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jc w:val="center"/>
        <w:shd w:val="clear" w:color="auto" w:fill="008E5A"/>
        <w:tblCellMar>
          <w:left w:w="0" w:type="dxa"/>
          <w:right w:w="0" w:type="dxa"/>
        </w:tblCellMar>
        <w:tblLook w:val="04A0" w:firstRow="1" w:lastRow="0" w:firstColumn="1" w:lastColumn="0" w:noHBand="0" w:noVBand="1"/>
      </w:tblPr>
      <w:tblGrid>
        <w:gridCol w:w="9026"/>
      </w:tblGrid>
      <w:tr w:rsidR="00F61A2E" w:rsidRPr="00F61A2E" w14:paraId="47F77FC6" w14:textId="77777777" w:rsidTr="00F61A2E">
        <w:trPr>
          <w:jc w:val="center"/>
        </w:trPr>
        <w:tc>
          <w:tcPr>
            <w:tcW w:w="0" w:type="auto"/>
            <w:shd w:val="clear" w:color="auto" w:fill="008E5A"/>
            <w:vAlign w:val="center"/>
            <w:hideMark/>
          </w:tcPr>
          <w:tbl>
            <w:tblPr>
              <w:tblW w:w="5000" w:type="pct"/>
              <w:jc w:val="center"/>
              <w:tblCellMar>
                <w:left w:w="0" w:type="dxa"/>
                <w:right w:w="0" w:type="dxa"/>
              </w:tblCellMar>
              <w:tblLook w:val="04A0" w:firstRow="1" w:lastRow="0" w:firstColumn="1" w:lastColumn="0" w:noHBand="0" w:noVBand="1"/>
            </w:tblPr>
            <w:tblGrid>
              <w:gridCol w:w="9026"/>
            </w:tblGrid>
            <w:tr w:rsidR="00F61A2E" w:rsidRPr="00F61A2E" w14:paraId="52933206" w14:textId="77777777">
              <w:trPr>
                <w:jc w:val="center"/>
              </w:trPr>
              <w:tc>
                <w:tcPr>
                  <w:tcW w:w="0" w:type="auto"/>
                  <w:vAlign w:val="center"/>
                  <w:hideMark/>
                </w:tcPr>
                <w:tbl>
                  <w:tblPr>
                    <w:tblW w:w="5000" w:type="pct"/>
                    <w:jc w:val="center"/>
                    <w:shd w:val="clear" w:color="auto" w:fill="FFFFFF"/>
                    <w:tblCellMar>
                      <w:left w:w="0" w:type="dxa"/>
                      <w:right w:w="0" w:type="dxa"/>
                    </w:tblCellMar>
                    <w:tblLook w:val="04A0" w:firstRow="1" w:lastRow="0" w:firstColumn="1" w:lastColumn="0" w:noHBand="0" w:noVBand="1"/>
                  </w:tblPr>
                  <w:tblGrid>
                    <w:gridCol w:w="9026"/>
                  </w:tblGrid>
                  <w:tr w:rsidR="00F61A2E" w:rsidRPr="00F61A2E" w14:paraId="3D8C3EAC" w14:textId="77777777">
                    <w:trPr>
                      <w:jc w:val="center"/>
                    </w:trPr>
                    <w:tc>
                      <w:tcPr>
                        <w:tcW w:w="0" w:type="auto"/>
                        <w:shd w:val="clear" w:color="auto" w:fill="FFFFFF"/>
                        <w:tcMar>
                          <w:top w:w="150" w:type="dxa"/>
                          <w:left w:w="150" w:type="dxa"/>
                          <w:bottom w:w="150" w:type="dxa"/>
                          <w:right w:w="150" w:type="dxa"/>
                        </w:tcMar>
                        <w:vAlign w:val="center"/>
                        <w:hideMark/>
                      </w:tcPr>
                      <w:tbl>
                        <w:tblPr>
                          <w:tblW w:w="5000" w:type="pct"/>
                          <w:jc w:val="center"/>
                          <w:tblCellMar>
                            <w:left w:w="0" w:type="dxa"/>
                            <w:right w:w="0" w:type="dxa"/>
                          </w:tblCellMar>
                          <w:tblLook w:val="04A0" w:firstRow="1" w:lastRow="0" w:firstColumn="1" w:lastColumn="0" w:noHBand="0" w:noVBand="1"/>
                        </w:tblPr>
                        <w:tblGrid>
                          <w:gridCol w:w="8726"/>
                        </w:tblGrid>
                        <w:tr w:rsidR="00F61A2E" w:rsidRPr="00F61A2E" w14:paraId="261D5B29" w14:textId="77777777">
                          <w:trPr>
                            <w:jc w:val="center"/>
                          </w:trPr>
                          <w:tc>
                            <w:tcPr>
                              <w:tcW w:w="0" w:type="auto"/>
                              <w:hideMark/>
                            </w:tcPr>
                            <w:tbl>
                              <w:tblPr>
                                <w:tblW w:w="5000" w:type="pct"/>
                                <w:tblCellMar>
                                  <w:left w:w="0" w:type="dxa"/>
                                  <w:right w:w="0" w:type="dxa"/>
                                </w:tblCellMar>
                                <w:tblLook w:val="04A0" w:firstRow="1" w:lastRow="0" w:firstColumn="1" w:lastColumn="0" w:noHBand="0" w:noVBand="1"/>
                              </w:tblPr>
                              <w:tblGrid>
                                <w:gridCol w:w="8726"/>
                              </w:tblGrid>
                              <w:tr w:rsidR="00F61A2E" w:rsidRPr="00F61A2E" w14:paraId="47E2CE4D" w14:textId="77777777">
                                <w:tc>
                                  <w:tcPr>
                                    <w:tcW w:w="0" w:type="auto"/>
                                    <w:tcMar>
                                      <w:top w:w="0" w:type="dxa"/>
                                      <w:left w:w="135" w:type="dxa"/>
                                      <w:bottom w:w="0" w:type="dxa"/>
                                      <w:right w:w="135" w:type="dxa"/>
                                    </w:tcMar>
                                    <w:vAlign w:val="center"/>
                                    <w:hideMark/>
                                  </w:tcPr>
                                  <w:p w14:paraId="67115258" w14:textId="77777777" w:rsidR="00F61A2E" w:rsidRPr="00F61A2E" w:rsidRDefault="00F61A2E">
                                    <w:pPr>
                                      <w:pStyle w:val="NormalWeb"/>
                                      <w:spacing w:before="195" w:after="195"/>
                                      <w:jc w:val="center"/>
                                      <w:rPr>
                                        <w:lang w:val="fr-FR"/>
                                      </w:rPr>
                                    </w:pPr>
                                    <w:r w:rsidRPr="00F61A2E">
                                      <w:rPr>
                                        <w:rFonts w:ascii="Arial" w:hAnsi="Arial" w:cs="Arial"/>
                                        <w:b/>
                                        <w:bCs/>
                                        <w:color w:val="491D6D"/>
                                        <w:sz w:val="30"/>
                                        <w:szCs w:val="30"/>
                                        <w:shd w:val="clear" w:color="auto" w:fill="FFFFFF"/>
                                        <w:lang w:val="fr-FR"/>
                                      </w:rPr>
                                      <w:t>L'Irlande célèbre les 700 ans de son légendaire whiskey</w:t>
                                    </w:r>
                                  </w:p>
                                  <w:p w14:paraId="1E90EE3E" w14:textId="77777777" w:rsidR="00F61A2E" w:rsidRPr="00F61A2E" w:rsidRDefault="00F61A2E">
                                    <w:pPr>
                                      <w:pStyle w:val="NormalWeb"/>
                                      <w:shd w:val="clear" w:color="auto" w:fill="FFFFFF"/>
                                      <w:jc w:val="both"/>
                                      <w:rPr>
                                        <w:color w:val="000000"/>
                                        <w:lang w:val="fr-FR"/>
                                      </w:rPr>
                                    </w:pPr>
                                    <w:r w:rsidRPr="00F61A2E">
                                      <w:rPr>
                                        <w:rFonts w:ascii="Segoe UI" w:hAnsi="Segoe UI" w:cs="Segoe UI"/>
                                        <w:color w:val="000000"/>
                                        <w:sz w:val="18"/>
                                        <w:szCs w:val="18"/>
                                        <w:lang w:val="fr-FR"/>
                                      </w:rPr>
                                      <w:t> </w:t>
                                    </w:r>
                                  </w:p>
                                  <w:p w14:paraId="39107845" w14:textId="77777777" w:rsidR="00F61A2E" w:rsidRPr="00F61A2E" w:rsidRDefault="00F61A2E">
                                    <w:pPr>
                                      <w:pStyle w:val="NormalWeb"/>
                                      <w:shd w:val="clear" w:color="auto" w:fill="FFFFFF"/>
                                      <w:jc w:val="both"/>
                                      <w:rPr>
                                        <w:color w:val="000000"/>
                                        <w:lang w:val="fr-FR"/>
                                      </w:rPr>
                                    </w:pPr>
                                    <w:r w:rsidRPr="00F61A2E">
                                      <w:rPr>
                                        <w:b/>
                                        <w:bCs/>
                                        <w:color w:val="491D6D"/>
                                        <w:sz w:val="23"/>
                                        <w:szCs w:val="23"/>
                                        <w:lang w:val="fr-FR"/>
                                      </w:rPr>
                                      <w:t>En 2024, l’Irlande célèbre les 700 ans de la première mention écrite du whiskey, apparue en 1324. Véritable symbole du savoir-faire et de l’hospitalité irlandaise, ce spiritueux raconte une histoire riche qui traverse les siècles. Pour cet anniversaire exceptionnel, l’île invite les amateurs de whiskey et de culture à découvrir ses distilleries emblématiques.</w:t>
                                    </w:r>
                                  </w:p>
                                </w:tc>
                              </w:tr>
                            </w:tbl>
                            <w:p w14:paraId="631134A4" w14:textId="77777777" w:rsidR="00F61A2E" w:rsidRPr="00F61A2E" w:rsidRDefault="00F61A2E">
                              <w:pPr>
                                <w:rPr>
                                  <w:rFonts w:ascii="Times New Roman" w:eastAsia="Times New Roman" w:hAnsi="Times New Roman" w:cs="Times New Roman"/>
                                  <w:sz w:val="20"/>
                                  <w:szCs w:val="20"/>
                                  <w:lang w:val="fr-FR"/>
                                </w:rPr>
                              </w:pPr>
                            </w:p>
                          </w:tc>
                        </w:tr>
                      </w:tbl>
                      <w:p w14:paraId="4F3EF6BB" w14:textId="77777777" w:rsidR="00F61A2E" w:rsidRPr="00F61A2E" w:rsidRDefault="00F61A2E">
                        <w:pPr>
                          <w:jc w:val="center"/>
                          <w:rPr>
                            <w:rFonts w:ascii="Times New Roman" w:eastAsia="Times New Roman" w:hAnsi="Times New Roman" w:cs="Times New Roman"/>
                            <w:sz w:val="20"/>
                            <w:szCs w:val="20"/>
                            <w:lang w:val="fr-FR"/>
                          </w:rPr>
                        </w:pPr>
                      </w:p>
                    </w:tc>
                  </w:tr>
                </w:tbl>
                <w:p w14:paraId="484D250D" w14:textId="77777777" w:rsidR="00F61A2E" w:rsidRPr="00F61A2E" w:rsidRDefault="00F61A2E">
                  <w:pPr>
                    <w:jc w:val="center"/>
                    <w:rPr>
                      <w:rFonts w:ascii="Times New Roman" w:eastAsia="Times New Roman" w:hAnsi="Times New Roman" w:cs="Times New Roman"/>
                      <w:sz w:val="20"/>
                      <w:szCs w:val="20"/>
                      <w:lang w:val="fr-FR"/>
                    </w:rPr>
                  </w:pPr>
                </w:p>
              </w:tc>
            </w:tr>
          </w:tbl>
          <w:p w14:paraId="73F2E2E6" w14:textId="77777777" w:rsidR="00F61A2E" w:rsidRPr="00F61A2E" w:rsidRDefault="00F61A2E">
            <w:pPr>
              <w:jc w:val="center"/>
              <w:rPr>
                <w:rFonts w:ascii="Times New Roman" w:eastAsia="Times New Roman" w:hAnsi="Times New Roman" w:cs="Times New Roman"/>
                <w:sz w:val="20"/>
                <w:szCs w:val="20"/>
                <w:lang w:val="fr-FR"/>
              </w:rPr>
            </w:pPr>
          </w:p>
        </w:tc>
      </w:tr>
    </w:tbl>
    <w:p w14:paraId="7CEDB042" w14:textId="77777777" w:rsidR="00F61A2E" w:rsidRDefault="00F61A2E" w:rsidP="00F61A2E">
      <w:pPr>
        <w:rPr>
          <w:rFonts w:eastAsia="Times New Roman"/>
          <w:vanish/>
        </w:rPr>
      </w:pPr>
    </w:p>
    <w:tbl>
      <w:tblPr>
        <w:tblW w:w="5000" w:type="pct"/>
        <w:jc w:val="center"/>
        <w:shd w:val="clear" w:color="auto" w:fill="008E5A"/>
        <w:tblCellMar>
          <w:left w:w="0" w:type="dxa"/>
          <w:right w:w="0" w:type="dxa"/>
        </w:tblCellMar>
        <w:tblLook w:val="04A0" w:firstRow="1" w:lastRow="0" w:firstColumn="1" w:lastColumn="0" w:noHBand="0" w:noVBand="1"/>
      </w:tblPr>
      <w:tblGrid>
        <w:gridCol w:w="9026"/>
      </w:tblGrid>
      <w:tr w:rsidR="00F61A2E" w:rsidRPr="00F61A2E" w14:paraId="3D85A3B2" w14:textId="77777777" w:rsidTr="00F61A2E">
        <w:trPr>
          <w:jc w:val="center"/>
        </w:trPr>
        <w:tc>
          <w:tcPr>
            <w:tcW w:w="0" w:type="auto"/>
            <w:shd w:val="clear" w:color="auto" w:fill="008E5A"/>
            <w:vAlign w:val="center"/>
            <w:hideMark/>
          </w:tcPr>
          <w:tbl>
            <w:tblPr>
              <w:tblW w:w="5000" w:type="pct"/>
              <w:jc w:val="center"/>
              <w:tblCellMar>
                <w:left w:w="0" w:type="dxa"/>
                <w:right w:w="0" w:type="dxa"/>
              </w:tblCellMar>
              <w:tblLook w:val="04A0" w:firstRow="1" w:lastRow="0" w:firstColumn="1" w:lastColumn="0" w:noHBand="0" w:noVBand="1"/>
            </w:tblPr>
            <w:tblGrid>
              <w:gridCol w:w="9026"/>
            </w:tblGrid>
            <w:tr w:rsidR="00F61A2E" w:rsidRPr="00F61A2E" w14:paraId="0A6688F9" w14:textId="77777777">
              <w:trPr>
                <w:jc w:val="center"/>
              </w:trPr>
              <w:tc>
                <w:tcPr>
                  <w:tcW w:w="0" w:type="auto"/>
                  <w:vAlign w:val="center"/>
                  <w:hideMark/>
                </w:tcPr>
                <w:tbl>
                  <w:tblPr>
                    <w:tblW w:w="5000" w:type="pct"/>
                    <w:jc w:val="center"/>
                    <w:shd w:val="clear" w:color="auto" w:fill="FFFFFF"/>
                    <w:tblCellMar>
                      <w:left w:w="0" w:type="dxa"/>
                      <w:right w:w="0" w:type="dxa"/>
                    </w:tblCellMar>
                    <w:tblLook w:val="04A0" w:firstRow="1" w:lastRow="0" w:firstColumn="1" w:lastColumn="0" w:noHBand="0" w:noVBand="1"/>
                  </w:tblPr>
                  <w:tblGrid>
                    <w:gridCol w:w="9026"/>
                  </w:tblGrid>
                  <w:tr w:rsidR="00F61A2E" w:rsidRPr="00F61A2E" w14:paraId="55808914" w14:textId="77777777">
                    <w:trPr>
                      <w:jc w:val="center"/>
                    </w:trPr>
                    <w:tc>
                      <w:tcPr>
                        <w:tcW w:w="0" w:type="auto"/>
                        <w:shd w:val="clear" w:color="auto" w:fill="FFFFFF"/>
                        <w:vAlign w:val="center"/>
                        <w:hideMark/>
                      </w:tcPr>
                      <w:tbl>
                        <w:tblPr>
                          <w:tblW w:w="5000" w:type="pct"/>
                          <w:jc w:val="center"/>
                          <w:tblCellMar>
                            <w:left w:w="0" w:type="dxa"/>
                            <w:right w:w="0" w:type="dxa"/>
                          </w:tblCellMar>
                          <w:tblLook w:val="04A0" w:firstRow="1" w:lastRow="0" w:firstColumn="1" w:lastColumn="0" w:noHBand="0" w:noVBand="1"/>
                        </w:tblPr>
                        <w:tblGrid>
                          <w:gridCol w:w="9026"/>
                        </w:tblGrid>
                        <w:tr w:rsidR="00F61A2E" w:rsidRPr="00F61A2E" w14:paraId="3A1112D9" w14:textId="77777777">
                          <w:trPr>
                            <w:jc w:val="center"/>
                          </w:trPr>
                          <w:tc>
                            <w:tcPr>
                              <w:tcW w:w="0" w:type="auto"/>
                              <w:tcMar>
                                <w:top w:w="75" w:type="dxa"/>
                                <w:left w:w="75" w:type="dxa"/>
                                <w:bottom w:w="75" w:type="dxa"/>
                                <w:right w:w="75" w:type="dxa"/>
                              </w:tcMar>
                              <w:hideMark/>
                            </w:tcPr>
                            <w:tbl>
                              <w:tblPr>
                                <w:tblW w:w="5000" w:type="pct"/>
                                <w:tblCellMar>
                                  <w:left w:w="0" w:type="dxa"/>
                                  <w:right w:w="0" w:type="dxa"/>
                                </w:tblCellMar>
                                <w:tblLook w:val="04A0" w:firstRow="1" w:lastRow="0" w:firstColumn="1" w:lastColumn="0" w:noHBand="0" w:noVBand="1"/>
                              </w:tblPr>
                              <w:tblGrid>
                                <w:gridCol w:w="8876"/>
                              </w:tblGrid>
                              <w:tr w:rsidR="00F61A2E" w14:paraId="23C34F36" w14:textId="77777777">
                                <w:tc>
                                  <w:tcPr>
                                    <w:tcW w:w="0" w:type="auto"/>
                                    <w:tcMar>
                                      <w:top w:w="150" w:type="dxa"/>
                                      <w:left w:w="150" w:type="dxa"/>
                                      <w:bottom w:w="150" w:type="dxa"/>
                                      <w:right w:w="150" w:type="dxa"/>
                                    </w:tcMar>
                                    <w:vAlign w:val="center"/>
                                    <w:hideMark/>
                                  </w:tcPr>
                                  <w:tbl>
                                    <w:tblPr>
                                      <w:tblW w:w="0" w:type="auto"/>
                                      <w:jc w:val="center"/>
                                      <w:tblCellMar>
                                        <w:left w:w="0" w:type="dxa"/>
                                        <w:right w:w="0" w:type="dxa"/>
                                      </w:tblCellMar>
                                      <w:tblLook w:val="04A0" w:firstRow="1" w:lastRow="0" w:firstColumn="1" w:lastColumn="0" w:noHBand="0" w:noVBand="1"/>
                                    </w:tblPr>
                                    <w:tblGrid>
                                      <w:gridCol w:w="8554"/>
                                    </w:tblGrid>
                                    <w:tr w:rsidR="00F61A2E" w14:paraId="3983DDC4" w14:textId="77777777">
                                      <w:trPr>
                                        <w:jc w:val="center"/>
                                      </w:trPr>
                                      <w:tc>
                                        <w:tcPr>
                                          <w:tcW w:w="8550" w:type="dxa"/>
                                          <w:vAlign w:val="center"/>
                                          <w:hideMark/>
                                        </w:tcPr>
                                        <w:p w14:paraId="458FD24E" w14:textId="5E566B2D" w:rsidR="00F61A2E" w:rsidRDefault="00F61A2E">
                                          <w:pPr>
                                            <w:rPr>
                                              <w:rFonts w:eastAsia="Times New Roman"/>
                                            </w:rPr>
                                          </w:pPr>
                                          <w:r>
                                            <w:rPr>
                                              <w:rFonts w:eastAsia="Times New Roman"/>
                                              <w:noProof/>
                                              <w:sz w:val="20"/>
                                              <w:szCs w:val="20"/>
                                            </w:rPr>
                                            <w:drawing>
                                              <wp:inline distT="0" distB="0" distL="0" distR="0" wp14:anchorId="7A042B21" wp14:editId="7F399001">
                                                <wp:extent cx="5431790" cy="3630295"/>
                                                <wp:effectExtent l="0" t="0" r="0" b="8255"/>
                                                <wp:docPr id="3497129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431790" cy="3630295"/>
                                                        </a:xfrm>
                                                        <a:prstGeom prst="rect">
                                                          <a:avLst/>
                                                        </a:prstGeom>
                                                        <a:noFill/>
                                                        <a:ln>
                                                          <a:noFill/>
                                                        </a:ln>
                                                      </pic:spPr>
                                                    </pic:pic>
                                                  </a:graphicData>
                                                </a:graphic>
                                              </wp:inline>
                                            </w:drawing>
                                          </w:r>
                                        </w:p>
                                      </w:tc>
                                    </w:tr>
                                  </w:tbl>
                                  <w:p w14:paraId="12DF8378" w14:textId="77777777" w:rsidR="00F61A2E" w:rsidRDefault="00F61A2E">
                                    <w:pPr>
                                      <w:jc w:val="center"/>
                                      <w:rPr>
                                        <w:rFonts w:ascii="Times New Roman" w:eastAsia="Times New Roman" w:hAnsi="Times New Roman" w:cs="Times New Roman"/>
                                        <w:sz w:val="20"/>
                                        <w:szCs w:val="20"/>
                                      </w:rPr>
                                    </w:pPr>
                                  </w:p>
                                </w:tc>
                              </w:tr>
                              <w:tr w:rsidR="00F61A2E" w:rsidRPr="00F61A2E" w14:paraId="07D8646A" w14:textId="77777777">
                                <w:tc>
                                  <w:tcPr>
                                    <w:tcW w:w="0" w:type="auto"/>
                                    <w:tcMar>
                                      <w:top w:w="150" w:type="dxa"/>
                                      <w:left w:w="135" w:type="dxa"/>
                                      <w:bottom w:w="0" w:type="dxa"/>
                                      <w:right w:w="135" w:type="dxa"/>
                                    </w:tcMar>
                                    <w:vAlign w:val="center"/>
                                    <w:hideMark/>
                                  </w:tcPr>
                                  <w:p w14:paraId="16C2A270" w14:textId="77777777" w:rsidR="00F61A2E" w:rsidRPr="00F61A2E" w:rsidRDefault="00F61A2E">
                                    <w:pPr>
                                      <w:pStyle w:val="NormalWeb"/>
                                      <w:shd w:val="clear" w:color="auto" w:fill="FFFFFF"/>
                                      <w:spacing w:after="160"/>
                                      <w:jc w:val="both"/>
                                      <w:rPr>
                                        <w:sz w:val="23"/>
                                        <w:szCs w:val="23"/>
                                        <w:lang w:val="fr-FR"/>
                                      </w:rPr>
                                    </w:pPr>
                                    <w:r w:rsidRPr="00F61A2E">
                                      <w:rPr>
                                        <w:rFonts w:ascii="Arial" w:hAnsi="Arial" w:cs="Arial"/>
                                        <w:b/>
                                        <w:bCs/>
                                        <w:color w:val="49176E"/>
                                        <w:sz w:val="23"/>
                                        <w:szCs w:val="23"/>
                                        <w:lang w:val="fr-FR"/>
                                      </w:rPr>
                                      <w:t>700 ans de whiskey irlandais : un héritage à savourer</w:t>
                                    </w:r>
                                  </w:p>
                                  <w:p w14:paraId="43DE51AB" w14:textId="77777777" w:rsidR="00F61A2E" w:rsidRPr="00F61A2E" w:rsidRDefault="00F61A2E">
                                    <w:pPr>
                                      <w:pStyle w:val="NormalWeb"/>
                                      <w:shd w:val="clear" w:color="auto" w:fill="FFFFFF"/>
                                      <w:jc w:val="both"/>
                                      <w:rPr>
                                        <w:color w:val="000000"/>
                                        <w:lang w:val="fr-FR"/>
                                      </w:rPr>
                                    </w:pPr>
                                    <w:r w:rsidRPr="00F61A2E">
                                      <w:rPr>
                                        <w:rFonts w:ascii="Arial" w:hAnsi="Arial" w:cs="Arial"/>
                                        <w:color w:val="49176E"/>
                                        <w:sz w:val="20"/>
                                        <w:szCs w:val="20"/>
                                        <w:lang w:val="fr-FR"/>
                                      </w:rPr>
                                      <w:t>L</w:t>
                                    </w:r>
                                    <w:r w:rsidRPr="00F61A2E">
                                      <w:rPr>
                                        <w:rFonts w:ascii="Arial" w:hAnsi="Arial" w:cs="Arial"/>
                                        <w:color w:val="000000"/>
                                        <w:sz w:val="20"/>
                                        <w:szCs w:val="20"/>
                                        <w:lang w:val="fr-FR"/>
                                      </w:rPr>
                                      <w:t>a première mention écrite du whiskey irlandais apparaît en 1324 dans un manuscrit qui évoque l</w:t>
                                    </w:r>
                                    <w:proofErr w:type="gramStart"/>
                                    <w:r w:rsidRPr="00F61A2E">
                                      <w:rPr>
                                        <w:rFonts w:ascii="Arial" w:hAnsi="Arial" w:cs="Arial"/>
                                        <w:color w:val="000000"/>
                                        <w:sz w:val="20"/>
                                        <w:szCs w:val="20"/>
                                        <w:lang w:val="fr-FR"/>
                                      </w:rPr>
                                      <w:t>’«</w:t>
                                    </w:r>
                                    <w:proofErr w:type="gramEnd"/>
                                    <w:r w:rsidRPr="00F61A2E">
                                      <w:rPr>
                                        <w:rFonts w:ascii="Arial" w:hAnsi="Arial" w:cs="Arial"/>
                                        <w:color w:val="000000"/>
                                        <w:sz w:val="20"/>
                                        <w:szCs w:val="20"/>
                                        <w:lang w:val="fr-FR"/>
                                      </w:rPr>
                                      <w:t xml:space="preserve"> aqua vitae », une eau-de-vie utilisée à des fins médicinales par un moine irlandais. Cet élixir, considéré alors comme </w:t>
                                    </w:r>
                                    <w:r w:rsidRPr="00F61A2E">
                                      <w:rPr>
                                        <w:rFonts w:ascii="Arial" w:hAnsi="Arial" w:cs="Arial"/>
                                        <w:b/>
                                        <w:bCs/>
                                        <w:color w:val="49176E"/>
                                        <w:sz w:val="20"/>
                                        <w:szCs w:val="20"/>
                                        <w:lang w:val="fr-FR"/>
                                      </w:rPr>
                                      <w:t>une essence rare et précieuse</w:t>
                                    </w:r>
                                    <w:r w:rsidRPr="00F61A2E">
                                      <w:rPr>
                                        <w:rFonts w:ascii="Arial" w:hAnsi="Arial" w:cs="Arial"/>
                                        <w:color w:val="000000"/>
                                        <w:sz w:val="20"/>
                                        <w:szCs w:val="20"/>
                                        <w:lang w:val="fr-FR"/>
                                      </w:rPr>
                                      <w:t xml:space="preserve">, a progressivement évolué pour devenir le whiskey irlandais, </w:t>
                                    </w:r>
                                    <w:r w:rsidRPr="00F61A2E">
                                      <w:rPr>
                                        <w:rFonts w:ascii="Arial" w:hAnsi="Arial" w:cs="Arial"/>
                                        <w:b/>
                                        <w:bCs/>
                                        <w:color w:val="49176E"/>
                                        <w:sz w:val="20"/>
                                        <w:szCs w:val="20"/>
                                        <w:lang w:val="fr-FR"/>
                                      </w:rPr>
                                      <w:t>un spiritueux raffiné et célèbre dans le monde entier</w:t>
                                    </w:r>
                                    <w:r w:rsidRPr="00F61A2E">
                                      <w:rPr>
                                        <w:rFonts w:ascii="Arial" w:hAnsi="Arial" w:cs="Arial"/>
                                        <w:color w:val="000000"/>
                                        <w:sz w:val="20"/>
                                        <w:szCs w:val="20"/>
                                        <w:lang w:val="fr-FR"/>
                                      </w:rPr>
                                      <w:t>. Depuis ses origines monastiques, le whiskey a traversé les siècles et résisté aux épreuves du temps. Il a prospéré durant l’âge d’or de la distillation au XVIII</w:t>
                                    </w:r>
                                    <w:r>
                                      <w:rPr>
                                        <w:rFonts w:ascii="Arial" w:hAnsi="Arial" w:cs="Arial"/>
                                        <w:color w:val="000000"/>
                                        <w:sz w:val="20"/>
                                        <w:szCs w:val="20"/>
                                      </w:rPr>
                                      <w:t>ᵉ</w:t>
                                    </w:r>
                                    <w:r w:rsidRPr="00F61A2E">
                                      <w:rPr>
                                        <w:rFonts w:ascii="Arial" w:hAnsi="Arial" w:cs="Arial"/>
                                        <w:color w:val="000000"/>
                                        <w:sz w:val="20"/>
                                        <w:szCs w:val="20"/>
                                        <w:lang w:val="fr-FR"/>
                                      </w:rPr>
                                      <w:t xml:space="preserve"> siècle, vécu des périodes de déclin au XX</w:t>
                                    </w:r>
                                    <w:r>
                                      <w:rPr>
                                        <w:rFonts w:ascii="Arial" w:hAnsi="Arial" w:cs="Arial"/>
                                        <w:color w:val="000000"/>
                                        <w:sz w:val="20"/>
                                        <w:szCs w:val="20"/>
                                      </w:rPr>
                                      <w:t>ᵉ</w:t>
                                    </w:r>
                                    <w:r w:rsidRPr="00F61A2E">
                                      <w:rPr>
                                        <w:rFonts w:ascii="Arial" w:hAnsi="Arial" w:cs="Arial"/>
                                        <w:color w:val="000000"/>
                                        <w:sz w:val="20"/>
                                        <w:szCs w:val="20"/>
                                        <w:lang w:val="fr-FR"/>
                                      </w:rPr>
                                      <w:t xml:space="preserve"> siècle et connaît aujourd’hui une renaissance remarquable, portée par des distilleries historiques et contemporaines perpétuant cet héritage.</w:t>
                                    </w:r>
                                  </w:p>
                                  <w:p w14:paraId="42EFE2B0" w14:textId="77777777" w:rsidR="00F61A2E" w:rsidRPr="00F61A2E" w:rsidRDefault="00F61A2E">
                                    <w:pPr>
                                      <w:pStyle w:val="NormalWeb"/>
                                      <w:shd w:val="clear" w:color="auto" w:fill="FFFFFF"/>
                                      <w:jc w:val="both"/>
                                      <w:rPr>
                                        <w:color w:val="000000"/>
                                        <w:lang w:val="fr-FR"/>
                                      </w:rPr>
                                    </w:pPr>
                                    <w:r w:rsidRPr="00F61A2E">
                                      <w:rPr>
                                        <w:rFonts w:ascii="Arial" w:hAnsi="Arial" w:cs="Arial"/>
                                        <w:color w:val="000000"/>
                                        <w:sz w:val="20"/>
                                        <w:szCs w:val="20"/>
                                        <w:lang w:val="fr-FR"/>
                                      </w:rPr>
                                      <w:br/>
                                      <w:t xml:space="preserve">Souvent implantées dans </w:t>
                                    </w:r>
                                    <w:r w:rsidRPr="00F61A2E">
                                      <w:rPr>
                                        <w:rFonts w:ascii="Arial" w:hAnsi="Arial" w:cs="Arial"/>
                                        <w:b/>
                                        <w:bCs/>
                                        <w:color w:val="49176E"/>
                                        <w:sz w:val="20"/>
                                        <w:szCs w:val="20"/>
                                        <w:lang w:val="fr-FR"/>
                                      </w:rPr>
                                      <w:t>des lieux chargés d’histoire</w:t>
                                    </w:r>
                                    <w:r w:rsidRPr="00F61A2E">
                                      <w:rPr>
                                        <w:rFonts w:ascii="Arial" w:hAnsi="Arial" w:cs="Arial"/>
                                        <w:color w:val="000000"/>
                                        <w:sz w:val="20"/>
                                        <w:szCs w:val="20"/>
                                        <w:lang w:val="fr-FR"/>
                                      </w:rPr>
                                      <w:t>, ces maisons, réparties dans toutes les régions d’Irlande, racontent l’histoire du whiskey, mais aussi celle de l’île, de ses traditions, de sa culture et de son savoir-faire artisanal.</w:t>
                                    </w:r>
                                  </w:p>
                                </w:tc>
                              </w:tr>
                            </w:tbl>
                            <w:p w14:paraId="1390EE42" w14:textId="77777777" w:rsidR="00F61A2E" w:rsidRPr="00F61A2E" w:rsidRDefault="00F61A2E">
                              <w:pPr>
                                <w:rPr>
                                  <w:rFonts w:ascii="Times New Roman" w:eastAsia="Times New Roman" w:hAnsi="Times New Roman" w:cs="Times New Roman"/>
                                  <w:sz w:val="20"/>
                                  <w:szCs w:val="20"/>
                                  <w:lang w:val="fr-FR"/>
                                </w:rPr>
                              </w:pPr>
                            </w:p>
                          </w:tc>
                        </w:tr>
                      </w:tbl>
                      <w:p w14:paraId="3C0CE380" w14:textId="77777777" w:rsidR="00F61A2E" w:rsidRPr="00F61A2E" w:rsidRDefault="00F61A2E">
                        <w:pPr>
                          <w:jc w:val="center"/>
                          <w:rPr>
                            <w:rFonts w:ascii="Times New Roman" w:eastAsia="Times New Roman" w:hAnsi="Times New Roman" w:cs="Times New Roman"/>
                            <w:sz w:val="20"/>
                            <w:szCs w:val="20"/>
                            <w:lang w:val="fr-FR"/>
                          </w:rPr>
                        </w:pPr>
                      </w:p>
                    </w:tc>
                  </w:tr>
                </w:tbl>
                <w:p w14:paraId="3F17AD77" w14:textId="77777777" w:rsidR="00F61A2E" w:rsidRPr="00F61A2E" w:rsidRDefault="00F61A2E">
                  <w:pPr>
                    <w:jc w:val="center"/>
                    <w:rPr>
                      <w:rFonts w:ascii="Times New Roman" w:eastAsia="Times New Roman" w:hAnsi="Times New Roman" w:cs="Times New Roman"/>
                      <w:sz w:val="20"/>
                      <w:szCs w:val="20"/>
                      <w:lang w:val="fr-FR"/>
                    </w:rPr>
                  </w:pPr>
                </w:p>
              </w:tc>
            </w:tr>
          </w:tbl>
          <w:p w14:paraId="1AA16AA9" w14:textId="77777777" w:rsidR="00F61A2E" w:rsidRPr="00F61A2E" w:rsidRDefault="00F61A2E">
            <w:pPr>
              <w:jc w:val="center"/>
              <w:rPr>
                <w:rFonts w:ascii="Times New Roman" w:eastAsia="Times New Roman" w:hAnsi="Times New Roman" w:cs="Times New Roman"/>
                <w:sz w:val="20"/>
                <w:szCs w:val="20"/>
                <w:lang w:val="fr-FR"/>
              </w:rPr>
            </w:pPr>
          </w:p>
        </w:tc>
      </w:tr>
    </w:tbl>
    <w:p w14:paraId="4AE5B662" w14:textId="77777777" w:rsidR="00F61A2E" w:rsidRDefault="00F61A2E" w:rsidP="00F61A2E">
      <w:pPr>
        <w:rPr>
          <w:rFonts w:eastAsia="Times New Roman"/>
          <w:vanish/>
        </w:rPr>
      </w:pPr>
    </w:p>
    <w:tbl>
      <w:tblPr>
        <w:tblW w:w="5000" w:type="pct"/>
        <w:jc w:val="center"/>
        <w:shd w:val="clear" w:color="auto" w:fill="008E5A"/>
        <w:tblCellMar>
          <w:left w:w="0" w:type="dxa"/>
          <w:right w:w="0" w:type="dxa"/>
        </w:tblCellMar>
        <w:tblLook w:val="04A0" w:firstRow="1" w:lastRow="0" w:firstColumn="1" w:lastColumn="0" w:noHBand="0" w:noVBand="1"/>
      </w:tblPr>
      <w:tblGrid>
        <w:gridCol w:w="9026"/>
      </w:tblGrid>
      <w:tr w:rsidR="00F61A2E" w:rsidRPr="00F61A2E" w14:paraId="765D76C8" w14:textId="77777777" w:rsidTr="00F61A2E">
        <w:trPr>
          <w:jc w:val="center"/>
        </w:trPr>
        <w:tc>
          <w:tcPr>
            <w:tcW w:w="0" w:type="auto"/>
            <w:shd w:val="clear" w:color="auto" w:fill="008E5A"/>
            <w:vAlign w:val="center"/>
            <w:hideMark/>
          </w:tcPr>
          <w:tbl>
            <w:tblPr>
              <w:tblW w:w="5000" w:type="pct"/>
              <w:jc w:val="center"/>
              <w:tblCellMar>
                <w:left w:w="0" w:type="dxa"/>
                <w:right w:w="0" w:type="dxa"/>
              </w:tblCellMar>
              <w:tblLook w:val="04A0" w:firstRow="1" w:lastRow="0" w:firstColumn="1" w:lastColumn="0" w:noHBand="0" w:noVBand="1"/>
            </w:tblPr>
            <w:tblGrid>
              <w:gridCol w:w="9026"/>
            </w:tblGrid>
            <w:tr w:rsidR="00F61A2E" w:rsidRPr="00F61A2E" w14:paraId="179FBFFC" w14:textId="77777777">
              <w:trPr>
                <w:jc w:val="center"/>
              </w:trPr>
              <w:tc>
                <w:tcPr>
                  <w:tcW w:w="0" w:type="auto"/>
                  <w:vAlign w:val="center"/>
                  <w:hideMark/>
                </w:tcPr>
                <w:tbl>
                  <w:tblPr>
                    <w:tblW w:w="5000" w:type="pct"/>
                    <w:jc w:val="center"/>
                    <w:shd w:val="clear" w:color="auto" w:fill="FFFFFF"/>
                    <w:tblCellMar>
                      <w:left w:w="0" w:type="dxa"/>
                      <w:right w:w="0" w:type="dxa"/>
                    </w:tblCellMar>
                    <w:tblLook w:val="04A0" w:firstRow="1" w:lastRow="0" w:firstColumn="1" w:lastColumn="0" w:noHBand="0" w:noVBand="1"/>
                  </w:tblPr>
                  <w:tblGrid>
                    <w:gridCol w:w="9026"/>
                  </w:tblGrid>
                  <w:tr w:rsidR="00F61A2E" w:rsidRPr="00F61A2E" w14:paraId="5749702A" w14:textId="77777777">
                    <w:trPr>
                      <w:jc w:val="center"/>
                    </w:trPr>
                    <w:tc>
                      <w:tcPr>
                        <w:tcW w:w="0" w:type="auto"/>
                        <w:shd w:val="clear" w:color="auto" w:fill="FFFFFF"/>
                        <w:vAlign w:val="center"/>
                        <w:hideMark/>
                      </w:tcPr>
                      <w:tbl>
                        <w:tblPr>
                          <w:tblW w:w="5000" w:type="pct"/>
                          <w:jc w:val="center"/>
                          <w:tblCellMar>
                            <w:left w:w="0" w:type="dxa"/>
                            <w:right w:w="0" w:type="dxa"/>
                          </w:tblCellMar>
                          <w:tblLook w:val="04A0" w:firstRow="1" w:lastRow="0" w:firstColumn="1" w:lastColumn="0" w:noHBand="0" w:noVBand="1"/>
                        </w:tblPr>
                        <w:tblGrid>
                          <w:gridCol w:w="9026"/>
                        </w:tblGrid>
                        <w:tr w:rsidR="00F61A2E" w:rsidRPr="00F61A2E" w14:paraId="56CB83C2" w14:textId="77777777">
                          <w:trPr>
                            <w:jc w:val="center"/>
                          </w:trPr>
                          <w:tc>
                            <w:tcPr>
                              <w:tcW w:w="0" w:type="auto"/>
                              <w:tcMar>
                                <w:top w:w="75" w:type="dxa"/>
                                <w:left w:w="75" w:type="dxa"/>
                                <w:bottom w:w="75" w:type="dxa"/>
                                <w:right w:w="75" w:type="dxa"/>
                              </w:tcMar>
                              <w:hideMark/>
                            </w:tcPr>
                            <w:tbl>
                              <w:tblPr>
                                <w:tblW w:w="5000" w:type="pct"/>
                                <w:tblCellMar>
                                  <w:left w:w="0" w:type="dxa"/>
                                  <w:right w:w="0" w:type="dxa"/>
                                </w:tblCellMar>
                                <w:tblLook w:val="04A0" w:firstRow="1" w:lastRow="0" w:firstColumn="1" w:lastColumn="0" w:noHBand="0" w:noVBand="1"/>
                              </w:tblPr>
                              <w:tblGrid>
                                <w:gridCol w:w="8876"/>
                              </w:tblGrid>
                              <w:tr w:rsidR="00F61A2E" w:rsidRPr="00F61A2E" w14:paraId="398D0B2C" w14:textId="77777777">
                                <w:tc>
                                  <w:tcPr>
                                    <w:tcW w:w="0" w:type="auto"/>
                                    <w:tcMar>
                                      <w:top w:w="150" w:type="dxa"/>
                                      <w:left w:w="135" w:type="dxa"/>
                                      <w:bottom w:w="0" w:type="dxa"/>
                                      <w:right w:w="135" w:type="dxa"/>
                                    </w:tcMar>
                                    <w:vAlign w:val="center"/>
                                    <w:hideMark/>
                                  </w:tcPr>
                                  <w:p w14:paraId="6992BBD2" w14:textId="77777777" w:rsidR="00F61A2E" w:rsidRPr="00F61A2E" w:rsidRDefault="00F61A2E">
                                    <w:pPr>
                                      <w:pStyle w:val="NormalWeb"/>
                                      <w:shd w:val="clear" w:color="auto" w:fill="FFFFFF"/>
                                      <w:spacing w:after="160"/>
                                      <w:jc w:val="both"/>
                                      <w:rPr>
                                        <w:sz w:val="23"/>
                                        <w:szCs w:val="23"/>
                                        <w:lang w:val="fr-FR"/>
                                      </w:rPr>
                                    </w:pPr>
                                    <w:r w:rsidRPr="00F61A2E">
                                      <w:rPr>
                                        <w:rFonts w:ascii="Arial" w:hAnsi="Arial" w:cs="Arial"/>
                                        <w:b/>
                                        <w:bCs/>
                                        <w:color w:val="49176E"/>
                                        <w:sz w:val="23"/>
                                        <w:szCs w:val="23"/>
                                        <w:lang w:val="fr-FR"/>
                                      </w:rPr>
                                      <w:t>À Dublin : entre modernité et patrimoine</w:t>
                                    </w:r>
                                  </w:p>
                                  <w:p w14:paraId="3D3C488C" w14:textId="77777777" w:rsidR="00F61A2E" w:rsidRPr="00F61A2E" w:rsidRDefault="00F61A2E">
                                    <w:pPr>
                                      <w:pStyle w:val="NormalWeb"/>
                                      <w:shd w:val="clear" w:color="auto" w:fill="FFFFFF"/>
                                      <w:jc w:val="both"/>
                                      <w:rPr>
                                        <w:color w:val="000000"/>
                                        <w:lang w:val="fr-FR"/>
                                      </w:rPr>
                                    </w:pPr>
                                    <w:r w:rsidRPr="00F61A2E">
                                      <w:rPr>
                                        <w:rFonts w:ascii="Arial" w:hAnsi="Arial" w:cs="Arial"/>
                                        <w:color w:val="000000"/>
                                        <w:sz w:val="20"/>
                                        <w:szCs w:val="20"/>
                                        <w:lang w:val="fr-FR"/>
                                      </w:rPr>
                                      <w:t xml:space="preserve">Au cœur du quartier historique des </w:t>
                                    </w:r>
                                    <w:hyperlink r:id="rId5" w:history="1">
                                      <w:r w:rsidRPr="00F61A2E">
                                        <w:rPr>
                                          <w:rStyle w:val="Hyperlink"/>
                                          <w:rFonts w:ascii="Arial" w:hAnsi="Arial" w:cs="Arial"/>
                                          <w:color w:val="49176E"/>
                                          <w:sz w:val="20"/>
                                          <w:szCs w:val="20"/>
                                          <w:lang w:val="fr-FR"/>
                                        </w:rPr>
                                        <w:t>Liberties</w:t>
                                      </w:r>
                                    </w:hyperlink>
                                    <w:r w:rsidRPr="00F61A2E">
                                      <w:rPr>
                                        <w:rFonts w:ascii="Arial" w:hAnsi="Arial" w:cs="Arial"/>
                                        <w:color w:val="000000"/>
                                        <w:sz w:val="20"/>
                                        <w:szCs w:val="20"/>
                                        <w:lang w:val="fr-FR"/>
                                      </w:rPr>
                                      <w:t xml:space="preserve">, la </w:t>
                                    </w:r>
                                    <w:hyperlink r:id="rId6" w:history="1">
                                      <w:r w:rsidRPr="00F61A2E">
                                        <w:rPr>
                                          <w:rStyle w:val="Hyperlink"/>
                                          <w:rFonts w:ascii="Arial" w:hAnsi="Arial" w:cs="Arial"/>
                                          <w:color w:val="49176E"/>
                                          <w:sz w:val="20"/>
                                          <w:szCs w:val="20"/>
                                          <w:lang w:val="fr-FR"/>
                                        </w:rPr>
                                        <w:t>Teeling Distillery</w:t>
                                      </w:r>
                                    </w:hyperlink>
                                    <w:r w:rsidRPr="00F61A2E">
                                      <w:rPr>
                                        <w:rFonts w:ascii="Arial" w:hAnsi="Arial" w:cs="Arial"/>
                                        <w:color w:val="000000"/>
                                        <w:sz w:val="20"/>
                                        <w:szCs w:val="20"/>
                                        <w:lang w:val="fr-FR"/>
                                      </w:rPr>
                                      <w:t xml:space="preserve"> fut </w:t>
                                    </w:r>
                                    <w:r w:rsidRPr="00F61A2E">
                                      <w:rPr>
                                        <w:rFonts w:ascii="Arial" w:hAnsi="Arial" w:cs="Arial"/>
                                        <w:b/>
                                        <w:bCs/>
                                        <w:color w:val="49176E"/>
                                        <w:sz w:val="20"/>
                                        <w:szCs w:val="20"/>
                                        <w:lang w:val="fr-FR"/>
                                      </w:rPr>
                                      <w:t>la première à rouvrir ses portes après plus de 125 ans</w:t>
                                    </w:r>
                                    <w:r w:rsidRPr="00F61A2E">
                                      <w:rPr>
                                        <w:rFonts w:ascii="Arial" w:hAnsi="Arial" w:cs="Arial"/>
                                        <w:color w:val="000000"/>
                                        <w:sz w:val="20"/>
                                        <w:szCs w:val="20"/>
                                        <w:lang w:val="fr-FR"/>
                                      </w:rPr>
                                      <w:t xml:space="preserve">. Elle s’impose aujourd’hui comme un </w:t>
                                    </w:r>
                                    <w:r w:rsidRPr="00F61A2E">
                                      <w:rPr>
                                        <w:rFonts w:ascii="Arial" w:hAnsi="Arial" w:cs="Arial"/>
                                        <w:b/>
                                        <w:bCs/>
                                        <w:color w:val="49176E"/>
                                        <w:sz w:val="20"/>
                                        <w:szCs w:val="20"/>
                                        <w:lang w:val="fr-FR"/>
                                      </w:rPr>
                                      <w:t>emblème de l’innovation</w:t>
                                    </w:r>
                                    <w:r w:rsidRPr="00F61A2E">
                                      <w:rPr>
                                        <w:rFonts w:ascii="Arial" w:hAnsi="Arial" w:cs="Arial"/>
                                        <w:color w:val="000000"/>
                                        <w:sz w:val="20"/>
                                        <w:szCs w:val="20"/>
                                        <w:lang w:val="fr-FR"/>
                                      </w:rPr>
                                      <w:t xml:space="preserve">, réputée pour ses whiskeys primés, élaborés grâce à des techniques modernes et des finitions en fûts variées.  Elle propose une </w:t>
                                    </w:r>
                                    <w:r w:rsidRPr="00F61A2E">
                                      <w:rPr>
                                        <w:rFonts w:ascii="Arial" w:hAnsi="Arial" w:cs="Arial"/>
                                        <w:b/>
                                        <w:bCs/>
                                        <w:color w:val="49176E"/>
                                        <w:sz w:val="20"/>
                                        <w:szCs w:val="20"/>
                                        <w:lang w:val="fr-FR"/>
                                      </w:rPr>
                                      <w:t>expérience immersive</w:t>
                                    </w:r>
                                    <w:r w:rsidRPr="00F61A2E">
                                      <w:rPr>
                                        <w:rFonts w:ascii="Arial" w:hAnsi="Arial" w:cs="Arial"/>
                                        <w:color w:val="000000"/>
                                        <w:sz w:val="20"/>
                                        <w:szCs w:val="20"/>
                                        <w:lang w:val="fr-FR"/>
                                      </w:rPr>
                                      <w:t xml:space="preserve"> lors de laquelle les visiteurs découvrent les </w:t>
                                    </w:r>
                                    <w:r w:rsidRPr="00F61A2E">
                                      <w:rPr>
                                        <w:rFonts w:ascii="Arial" w:hAnsi="Arial" w:cs="Arial"/>
                                        <w:color w:val="000000"/>
                                        <w:sz w:val="20"/>
                                        <w:szCs w:val="20"/>
                                        <w:lang w:val="fr-FR"/>
                                      </w:rPr>
                                      <w:lastRenderedPageBreak/>
                                      <w:t xml:space="preserve">secrets de sa production ainsi qu’un </w:t>
                                    </w:r>
                                    <w:r w:rsidRPr="00F61A2E">
                                      <w:rPr>
                                        <w:rFonts w:ascii="Arial" w:hAnsi="Arial" w:cs="Arial"/>
                                        <w:b/>
                                        <w:bCs/>
                                        <w:color w:val="49176E"/>
                                        <w:sz w:val="20"/>
                                        <w:szCs w:val="20"/>
                                        <w:lang w:val="fr-FR"/>
                                      </w:rPr>
                                      <w:t>atelier de mixologie</w:t>
                                    </w:r>
                                    <w:r w:rsidRPr="00F61A2E">
                                      <w:rPr>
                                        <w:rFonts w:ascii="Arial" w:hAnsi="Arial" w:cs="Arial"/>
                                        <w:color w:val="000000"/>
                                        <w:sz w:val="20"/>
                                        <w:szCs w:val="20"/>
                                        <w:lang w:val="fr-FR"/>
                                      </w:rPr>
                                      <w:t xml:space="preserve"> qui invite chacun à </w:t>
                                    </w:r>
                                    <w:r w:rsidRPr="00F61A2E">
                                      <w:rPr>
                                        <w:rFonts w:ascii="Arial" w:hAnsi="Arial" w:cs="Arial"/>
                                        <w:b/>
                                        <w:bCs/>
                                        <w:color w:val="49176E"/>
                                        <w:sz w:val="20"/>
                                        <w:szCs w:val="20"/>
                                        <w:lang w:val="fr-FR"/>
                                      </w:rPr>
                                      <w:t xml:space="preserve">concevoir sa propre boisson signature. </w:t>
                                    </w:r>
                                  </w:p>
                                  <w:p w14:paraId="4CB7F3DB" w14:textId="77777777" w:rsidR="00F61A2E" w:rsidRPr="00F61A2E" w:rsidRDefault="00F61A2E">
                                    <w:pPr>
                                      <w:pStyle w:val="NormalWeb"/>
                                      <w:shd w:val="clear" w:color="auto" w:fill="FFFFFF"/>
                                      <w:jc w:val="both"/>
                                      <w:rPr>
                                        <w:color w:val="000000"/>
                                        <w:lang w:val="fr-FR"/>
                                      </w:rPr>
                                    </w:pPr>
                                    <w:r w:rsidRPr="00F61A2E">
                                      <w:rPr>
                                        <w:rFonts w:ascii="Segoe UI" w:hAnsi="Segoe UI" w:cs="Segoe UI"/>
                                        <w:color w:val="000000"/>
                                        <w:sz w:val="18"/>
                                        <w:szCs w:val="18"/>
                                        <w:lang w:val="fr-FR"/>
                                      </w:rPr>
                                      <w:t> </w:t>
                                    </w:r>
                                  </w:p>
                                  <w:p w14:paraId="4812FFF6" w14:textId="77777777" w:rsidR="00F61A2E" w:rsidRPr="00F61A2E" w:rsidRDefault="00F61A2E">
                                    <w:pPr>
                                      <w:pStyle w:val="NormalWeb"/>
                                      <w:shd w:val="clear" w:color="auto" w:fill="FFFFFF"/>
                                      <w:jc w:val="both"/>
                                      <w:rPr>
                                        <w:color w:val="000000"/>
                                        <w:lang w:val="fr-FR"/>
                                      </w:rPr>
                                    </w:pPr>
                                    <w:r w:rsidRPr="00F61A2E">
                                      <w:rPr>
                                        <w:rFonts w:ascii="Arial" w:hAnsi="Arial" w:cs="Arial"/>
                                        <w:color w:val="000000"/>
                                        <w:sz w:val="20"/>
                                        <w:szCs w:val="20"/>
                                        <w:lang w:val="fr-FR"/>
                                      </w:rPr>
                                      <w:t xml:space="preserve">Non loin de là, la </w:t>
                                    </w:r>
                                    <w:hyperlink r:id="rId7" w:history="1">
                                      <w:r w:rsidRPr="00F61A2E">
                                        <w:rPr>
                                          <w:rStyle w:val="Hyperlink"/>
                                          <w:rFonts w:ascii="Arial" w:hAnsi="Arial" w:cs="Arial"/>
                                          <w:color w:val="49176E"/>
                                          <w:sz w:val="20"/>
                                          <w:szCs w:val="20"/>
                                          <w:lang w:val="fr-FR"/>
                                        </w:rPr>
                                        <w:t>Pearse Lyons Distillery</w:t>
                                      </w:r>
                                    </w:hyperlink>
                                    <w:r w:rsidRPr="00F61A2E">
                                      <w:rPr>
                                        <w:rFonts w:ascii="Arial" w:hAnsi="Arial" w:cs="Arial"/>
                                        <w:color w:val="000000"/>
                                        <w:sz w:val="20"/>
                                        <w:szCs w:val="20"/>
                                        <w:lang w:val="fr-FR"/>
                                      </w:rPr>
                                      <w:t xml:space="preserve"> mêle spiritualité et savoir-faire</w:t>
                                    </w:r>
                                    <w:r w:rsidRPr="00F61A2E">
                                      <w:rPr>
                                        <w:rFonts w:ascii="Arial" w:hAnsi="Arial" w:cs="Arial"/>
                                        <w:b/>
                                        <w:bCs/>
                                        <w:color w:val="49176E"/>
                                        <w:sz w:val="20"/>
                                        <w:szCs w:val="20"/>
                                        <w:lang w:val="fr-FR"/>
                                      </w:rPr>
                                      <w:t xml:space="preserve"> dans une ancienne église magnifiquement restaurée</w:t>
                                    </w:r>
                                    <w:r w:rsidRPr="00F61A2E">
                                      <w:rPr>
                                        <w:rFonts w:ascii="Arial" w:hAnsi="Arial" w:cs="Arial"/>
                                        <w:color w:val="000000"/>
                                        <w:sz w:val="20"/>
                                        <w:szCs w:val="20"/>
                                        <w:lang w:val="fr-FR"/>
                                      </w:rPr>
                                      <w:t>.  Les vitraux colorés et l’architecture élégante racontent l’histoire du quartier, tout en créant une atmosphère unique pour découvrir l’univers de cet alcool. La visite guidée plonge dans l’héritage de la distillation à Dublin et les traditions locales et se termine par une agréable dégustation dans un cadre intimiste. </w:t>
                                    </w:r>
                                  </w:p>
                                  <w:p w14:paraId="1BF24D52" w14:textId="77777777" w:rsidR="00F61A2E" w:rsidRPr="00F61A2E" w:rsidRDefault="00F61A2E">
                                    <w:pPr>
                                      <w:pStyle w:val="NormalWeb"/>
                                      <w:shd w:val="clear" w:color="auto" w:fill="FFFFFF"/>
                                      <w:jc w:val="both"/>
                                      <w:rPr>
                                        <w:color w:val="000000"/>
                                        <w:lang w:val="fr-FR"/>
                                      </w:rPr>
                                    </w:pPr>
                                    <w:r w:rsidRPr="00F61A2E">
                                      <w:rPr>
                                        <w:rFonts w:ascii="Segoe UI" w:hAnsi="Segoe UI" w:cs="Segoe UI"/>
                                        <w:color w:val="000000"/>
                                        <w:sz w:val="18"/>
                                        <w:szCs w:val="18"/>
                                        <w:lang w:val="fr-FR"/>
                                      </w:rPr>
                                      <w:t> </w:t>
                                    </w:r>
                                  </w:p>
                                </w:tc>
                              </w:tr>
                            </w:tbl>
                            <w:p w14:paraId="72F25C4A" w14:textId="77777777" w:rsidR="00F61A2E" w:rsidRPr="00F61A2E" w:rsidRDefault="00F61A2E">
                              <w:pPr>
                                <w:rPr>
                                  <w:rFonts w:ascii="Times New Roman" w:eastAsia="Times New Roman" w:hAnsi="Times New Roman" w:cs="Times New Roman"/>
                                  <w:sz w:val="20"/>
                                  <w:szCs w:val="20"/>
                                  <w:lang w:val="fr-FR"/>
                                </w:rPr>
                              </w:pPr>
                            </w:p>
                          </w:tc>
                        </w:tr>
                      </w:tbl>
                      <w:p w14:paraId="588A9380" w14:textId="77777777" w:rsidR="00F61A2E" w:rsidRPr="00F61A2E" w:rsidRDefault="00F61A2E">
                        <w:pPr>
                          <w:jc w:val="center"/>
                          <w:rPr>
                            <w:rFonts w:ascii="Times New Roman" w:eastAsia="Times New Roman" w:hAnsi="Times New Roman" w:cs="Times New Roman"/>
                            <w:sz w:val="20"/>
                            <w:szCs w:val="20"/>
                            <w:lang w:val="fr-FR"/>
                          </w:rPr>
                        </w:pPr>
                      </w:p>
                    </w:tc>
                  </w:tr>
                </w:tbl>
                <w:p w14:paraId="3760CCDB" w14:textId="77777777" w:rsidR="00F61A2E" w:rsidRPr="00F61A2E" w:rsidRDefault="00F61A2E">
                  <w:pPr>
                    <w:jc w:val="center"/>
                    <w:rPr>
                      <w:rFonts w:ascii="Times New Roman" w:eastAsia="Times New Roman" w:hAnsi="Times New Roman" w:cs="Times New Roman"/>
                      <w:sz w:val="20"/>
                      <w:szCs w:val="20"/>
                      <w:lang w:val="fr-FR"/>
                    </w:rPr>
                  </w:pPr>
                </w:p>
              </w:tc>
            </w:tr>
          </w:tbl>
          <w:p w14:paraId="6694D287" w14:textId="77777777" w:rsidR="00F61A2E" w:rsidRPr="00F61A2E" w:rsidRDefault="00F61A2E">
            <w:pPr>
              <w:jc w:val="center"/>
              <w:rPr>
                <w:rFonts w:ascii="Times New Roman" w:eastAsia="Times New Roman" w:hAnsi="Times New Roman" w:cs="Times New Roman"/>
                <w:sz w:val="20"/>
                <w:szCs w:val="20"/>
                <w:lang w:val="fr-FR"/>
              </w:rPr>
            </w:pPr>
          </w:p>
        </w:tc>
      </w:tr>
    </w:tbl>
    <w:p w14:paraId="7AA2CC84" w14:textId="77777777" w:rsidR="00F61A2E" w:rsidRDefault="00F61A2E" w:rsidP="00F61A2E">
      <w:pPr>
        <w:rPr>
          <w:rFonts w:eastAsia="Times New Roman"/>
          <w:vanish/>
        </w:rPr>
      </w:pPr>
    </w:p>
    <w:tbl>
      <w:tblPr>
        <w:tblW w:w="5000" w:type="pct"/>
        <w:jc w:val="center"/>
        <w:shd w:val="clear" w:color="auto" w:fill="008E5A"/>
        <w:tblCellMar>
          <w:left w:w="0" w:type="dxa"/>
          <w:right w:w="0" w:type="dxa"/>
        </w:tblCellMar>
        <w:tblLook w:val="04A0" w:firstRow="1" w:lastRow="0" w:firstColumn="1" w:lastColumn="0" w:noHBand="0" w:noVBand="1"/>
      </w:tblPr>
      <w:tblGrid>
        <w:gridCol w:w="9026"/>
      </w:tblGrid>
      <w:tr w:rsidR="00F61A2E" w:rsidRPr="00F61A2E" w14:paraId="6F978184" w14:textId="77777777" w:rsidTr="00F61A2E">
        <w:trPr>
          <w:jc w:val="center"/>
        </w:trPr>
        <w:tc>
          <w:tcPr>
            <w:tcW w:w="0" w:type="auto"/>
            <w:shd w:val="clear" w:color="auto" w:fill="008E5A"/>
            <w:vAlign w:val="center"/>
            <w:hideMark/>
          </w:tcPr>
          <w:tbl>
            <w:tblPr>
              <w:tblW w:w="5000" w:type="pct"/>
              <w:jc w:val="center"/>
              <w:tblCellMar>
                <w:left w:w="0" w:type="dxa"/>
                <w:right w:w="0" w:type="dxa"/>
              </w:tblCellMar>
              <w:tblLook w:val="04A0" w:firstRow="1" w:lastRow="0" w:firstColumn="1" w:lastColumn="0" w:noHBand="0" w:noVBand="1"/>
            </w:tblPr>
            <w:tblGrid>
              <w:gridCol w:w="9026"/>
            </w:tblGrid>
            <w:tr w:rsidR="00F61A2E" w:rsidRPr="00F61A2E" w14:paraId="4A702B7B" w14:textId="77777777">
              <w:trPr>
                <w:jc w:val="center"/>
              </w:trPr>
              <w:tc>
                <w:tcPr>
                  <w:tcW w:w="0" w:type="auto"/>
                  <w:vAlign w:val="center"/>
                  <w:hideMark/>
                </w:tcPr>
                <w:tbl>
                  <w:tblPr>
                    <w:tblW w:w="5000" w:type="pct"/>
                    <w:jc w:val="center"/>
                    <w:shd w:val="clear" w:color="auto" w:fill="FFFFFF"/>
                    <w:tblCellMar>
                      <w:left w:w="0" w:type="dxa"/>
                      <w:right w:w="0" w:type="dxa"/>
                    </w:tblCellMar>
                    <w:tblLook w:val="04A0" w:firstRow="1" w:lastRow="0" w:firstColumn="1" w:lastColumn="0" w:noHBand="0" w:noVBand="1"/>
                  </w:tblPr>
                  <w:tblGrid>
                    <w:gridCol w:w="9026"/>
                  </w:tblGrid>
                  <w:tr w:rsidR="00F61A2E" w:rsidRPr="00F61A2E" w14:paraId="082D6F1F" w14:textId="77777777">
                    <w:trPr>
                      <w:jc w:val="center"/>
                    </w:trPr>
                    <w:tc>
                      <w:tcPr>
                        <w:tcW w:w="0" w:type="auto"/>
                        <w:shd w:val="clear" w:color="auto" w:fill="FFFFFF"/>
                        <w:vAlign w:val="center"/>
                        <w:hideMark/>
                      </w:tcPr>
                      <w:tbl>
                        <w:tblPr>
                          <w:tblW w:w="5000" w:type="pct"/>
                          <w:jc w:val="center"/>
                          <w:tblCellMar>
                            <w:left w:w="0" w:type="dxa"/>
                            <w:right w:w="0" w:type="dxa"/>
                          </w:tblCellMar>
                          <w:tblLook w:val="04A0" w:firstRow="1" w:lastRow="0" w:firstColumn="1" w:lastColumn="0" w:noHBand="0" w:noVBand="1"/>
                        </w:tblPr>
                        <w:tblGrid>
                          <w:gridCol w:w="9026"/>
                        </w:tblGrid>
                        <w:tr w:rsidR="00F61A2E" w:rsidRPr="00F61A2E" w14:paraId="2CA6EDCC" w14:textId="77777777">
                          <w:trPr>
                            <w:jc w:val="center"/>
                          </w:trPr>
                          <w:tc>
                            <w:tcPr>
                              <w:tcW w:w="0" w:type="auto"/>
                              <w:tcMar>
                                <w:top w:w="75" w:type="dxa"/>
                                <w:left w:w="75" w:type="dxa"/>
                                <w:bottom w:w="75" w:type="dxa"/>
                                <w:right w:w="75" w:type="dxa"/>
                              </w:tcMar>
                              <w:hideMark/>
                            </w:tcPr>
                            <w:tbl>
                              <w:tblPr>
                                <w:tblW w:w="5000" w:type="pct"/>
                                <w:tblCellMar>
                                  <w:left w:w="0" w:type="dxa"/>
                                  <w:right w:w="0" w:type="dxa"/>
                                </w:tblCellMar>
                                <w:tblLook w:val="04A0" w:firstRow="1" w:lastRow="0" w:firstColumn="1" w:lastColumn="0" w:noHBand="0" w:noVBand="1"/>
                              </w:tblPr>
                              <w:tblGrid>
                                <w:gridCol w:w="8876"/>
                              </w:tblGrid>
                              <w:tr w:rsidR="00F61A2E" w14:paraId="0C16DD7C" w14:textId="77777777">
                                <w:tc>
                                  <w:tcPr>
                                    <w:tcW w:w="0" w:type="auto"/>
                                    <w:tcMar>
                                      <w:top w:w="150" w:type="dxa"/>
                                      <w:left w:w="150" w:type="dxa"/>
                                      <w:bottom w:w="150" w:type="dxa"/>
                                      <w:right w:w="150" w:type="dxa"/>
                                    </w:tcMar>
                                    <w:vAlign w:val="center"/>
                                    <w:hideMark/>
                                  </w:tcPr>
                                  <w:tbl>
                                    <w:tblPr>
                                      <w:tblW w:w="0" w:type="auto"/>
                                      <w:jc w:val="center"/>
                                      <w:tblCellMar>
                                        <w:left w:w="0" w:type="dxa"/>
                                        <w:right w:w="0" w:type="dxa"/>
                                      </w:tblCellMar>
                                      <w:tblLook w:val="04A0" w:firstRow="1" w:lastRow="0" w:firstColumn="1" w:lastColumn="0" w:noHBand="0" w:noVBand="1"/>
                                    </w:tblPr>
                                    <w:tblGrid>
                                      <w:gridCol w:w="8550"/>
                                    </w:tblGrid>
                                    <w:tr w:rsidR="00F61A2E" w14:paraId="008176A6" w14:textId="77777777">
                                      <w:trPr>
                                        <w:jc w:val="center"/>
                                      </w:trPr>
                                      <w:tc>
                                        <w:tcPr>
                                          <w:tcW w:w="8550" w:type="dxa"/>
                                          <w:vAlign w:val="center"/>
                                          <w:hideMark/>
                                        </w:tcPr>
                                        <w:p w14:paraId="528CD984" w14:textId="17BD4745" w:rsidR="00F61A2E" w:rsidRDefault="00F61A2E">
                                          <w:pPr>
                                            <w:rPr>
                                              <w:rFonts w:eastAsia="Times New Roman"/>
                                            </w:rPr>
                                          </w:pPr>
                                          <w:r>
                                            <w:rPr>
                                              <w:rFonts w:eastAsia="Times New Roman"/>
                                              <w:noProof/>
                                              <w:sz w:val="20"/>
                                              <w:szCs w:val="20"/>
                                            </w:rPr>
                                            <w:drawing>
                                              <wp:inline distT="0" distB="0" distL="0" distR="0" wp14:anchorId="0CF79B02" wp14:editId="02692BAD">
                                                <wp:extent cx="5411470" cy="1808480"/>
                                                <wp:effectExtent l="0" t="0" r="0" b="1270"/>
                                                <wp:docPr id="14049906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11470" cy="1808480"/>
                                                        </a:xfrm>
                                                        <a:prstGeom prst="rect">
                                                          <a:avLst/>
                                                        </a:prstGeom>
                                                        <a:noFill/>
                                                        <a:ln>
                                                          <a:noFill/>
                                                        </a:ln>
                                                      </pic:spPr>
                                                    </pic:pic>
                                                  </a:graphicData>
                                                </a:graphic>
                                              </wp:inline>
                                            </w:drawing>
                                          </w:r>
                                        </w:p>
                                      </w:tc>
                                    </w:tr>
                                  </w:tbl>
                                  <w:p w14:paraId="01B15BAE" w14:textId="77777777" w:rsidR="00F61A2E" w:rsidRDefault="00F61A2E">
                                    <w:pPr>
                                      <w:jc w:val="center"/>
                                      <w:rPr>
                                        <w:rFonts w:ascii="Times New Roman" w:eastAsia="Times New Roman" w:hAnsi="Times New Roman" w:cs="Times New Roman"/>
                                        <w:sz w:val="20"/>
                                        <w:szCs w:val="20"/>
                                      </w:rPr>
                                    </w:pPr>
                                  </w:p>
                                </w:tc>
                              </w:tr>
                              <w:tr w:rsidR="00F61A2E" w:rsidRPr="00F61A2E" w14:paraId="7225E8E4" w14:textId="77777777">
                                <w:tc>
                                  <w:tcPr>
                                    <w:tcW w:w="0" w:type="auto"/>
                                    <w:tcMar>
                                      <w:top w:w="150" w:type="dxa"/>
                                      <w:left w:w="135" w:type="dxa"/>
                                      <w:bottom w:w="0" w:type="dxa"/>
                                      <w:right w:w="135" w:type="dxa"/>
                                    </w:tcMar>
                                    <w:vAlign w:val="center"/>
                                    <w:hideMark/>
                                  </w:tcPr>
                                  <w:p w14:paraId="643B90A8" w14:textId="77777777" w:rsidR="00F61A2E" w:rsidRPr="00F61A2E" w:rsidRDefault="00F61A2E">
                                    <w:pPr>
                                      <w:pStyle w:val="NormalWeb"/>
                                      <w:shd w:val="clear" w:color="auto" w:fill="FFFFFF"/>
                                      <w:spacing w:after="160"/>
                                      <w:jc w:val="both"/>
                                      <w:rPr>
                                        <w:sz w:val="23"/>
                                        <w:szCs w:val="23"/>
                                        <w:lang w:val="fr-FR"/>
                                      </w:rPr>
                                    </w:pPr>
                                    <w:r w:rsidRPr="00F61A2E">
                                      <w:rPr>
                                        <w:rFonts w:ascii="Arial" w:hAnsi="Arial" w:cs="Arial"/>
                                        <w:b/>
                                        <w:bCs/>
                                        <w:color w:val="49176E"/>
                                        <w:sz w:val="23"/>
                                        <w:szCs w:val="23"/>
                                        <w:lang w:val="fr-FR"/>
                                      </w:rPr>
                                      <w:t>Le long du Wild Atlantic Way : tradition et paysages sauvages</w:t>
                                    </w:r>
                                  </w:p>
                                  <w:p w14:paraId="5C296DD8" w14:textId="77777777" w:rsidR="00F61A2E" w:rsidRPr="00F61A2E" w:rsidRDefault="00F61A2E">
                                    <w:pPr>
                                      <w:pStyle w:val="NormalWeb"/>
                                      <w:shd w:val="clear" w:color="auto" w:fill="FFFFFF"/>
                                      <w:jc w:val="both"/>
                                      <w:rPr>
                                        <w:color w:val="000000"/>
                                        <w:lang w:val="fr-FR"/>
                                      </w:rPr>
                                    </w:pPr>
                                    <w:r w:rsidRPr="00F61A2E">
                                      <w:rPr>
                                        <w:rFonts w:ascii="Arial" w:hAnsi="Arial" w:cs="Arial"/>
                                        <w:color w:val="000000"/>
                                        <w:sz w:val="20"/>
                                        <w:szCs w:val="20"/>
                                        <w:lang w:val="fr-FR"/>
                                      </w:rPr>
                                      <w:t xml:space="preserve">Au coeur du </w:t>
                                    </w:r>
                                    <w:hyperlink r:id="rId9" w:history="1">
                                      <w:r w:rsidRPr="00F61A2E">
                                        <w:rPr>
                                          <w:rStyle w:val="Hyperlink"/>
                                          <w:rFonts w:ascii="Arial" w:hAnsi="Arial" w:cs="Arial"/>
                                          <w:color w:val="49176E"/>
                                          <w:sz w:val="20"/>
                                          <w:szCs w:val="20"/>
                                          <w:lang w:val="fr-FR"/>
                                        </w:rPr>
                                        <w:t>Wild Atlantic Way</w:t>
                                      </w:r>
                                    </w:hyperlink>
                                    <w:r w:rsidRPr="00F61A2E">
                                      <w:rPr>
                                        <w:rFonts w:ascii="Arial" w:hAnsi="Arial" w:cs="Arial"/>
                                        <w:color w:val="000000"/>
                                        <w:sz w:val="20"/>
                                        <w:szCs w:val="20"/>
                                        <w:lang w:val="fr-FR"/>
                                      </w:rPr>
                                      <w:t xml:space="preserve">, sur la côte sauvage de l’ouest irlandais, la </w:t>
                                    </w:r>
                                    <w:hyperlink r:id="rId10" w:history="1">
                                      <w:r w:rsidRPr="00F61A2E">
                                        <w:rPr>
                                          <w:rStyle w:val="Hyperlink"/>
                                          <w:rFonts w:ascii="Arial" w:hAnsi="Arial" w:cs="Arial"/>
                                          <w:color w:val="49176E"/>
                                          <w:sz w:val="20"/>
                                          <w:szCs w:val="20"/>
                                          <w:lang w:val="fr-FR"/>
                                        </w:rPr>
                                        <w:t>Limerick Whiskey Experience</w:t>
                                      </w:r>
                                    </w:hyperlink>
                                    <w:r w:rsidRPr="00F61A2E">
                                      <w:rPr>
                                        <w:rFonts w:ascii="Arial" w:hAnsi="Arial" w:cs="Arial"/>
                                        <w:color w:val="49176E"/>
                                        <w:sz w:val="20"/>
                                        <w:szCs w:val="20"/>
                                        <w:lang w:val="fr-FR"/>
                                      </w:rPr>
                                      <w:t> </w:t>
                                    </w:r>
                                    <w:r w:rsidRPr="00F61A2E">
                                      <w:rPr>
                                        <w:rFonts w:ascii="Arial" w:hAnsi="Arial" w:cs="Arial"/>
                                        <w:color w:val="000000"/>
                                        <w:sz w:val="20"/>
                                        <w:szCs w:val="20"/>
                                        <w:lang w:val="fr-FR"/>
                                      </w:rPr>
                                      <w:t xml:space="preserve">entraîne les visiteurs dans l’histoire fascinante de Limerick, </w:t>
                                    </w:r>
                                    <w:r w:rsidRPr="00F61A2E">
                                      <w:rPr>
                                        <w:rFonts w:ascii="Arial" w:hAnsi="Arial" w:cs="Arial"/>
                                        <w:b/>
                                        <w:bCs/>
                                        <w:color w:val="49176E"/>
                                        <w:sz w:val="20"/>
                                        <w:szCs w:val="20"/>
                                        <w:lang w:val="fr-FR"/>
                                      </w:rPr>
                                      <w:t>centre prospère de distillation au XIXe siècle</w:t>
                                    </w:r>
                                    <w:r w:rsidRPr="00F61A2E">
                                      <w:rPr>
                                        <w:rFonts w:ascii="Arial" w:hAnsi="Arial" w:cs="Arial"/>
                                        <w:color w:val="000000"/>
                                        <w:sz w:val="20"/>
                                        <w:szCs w:val="20"/>
                                        <w:lang w:val="fr-FR"/>
                                      </w:rPr>
                                      <w:t>. Guidés par des experts passionnés, les visiteurs découvrent les</w:t>
                                    </w:r>
                                    <w:r w:rsidRPr="00F61A2E">
                                      <w:rPr>
                                        <w:rFonts w:ascii="Arial" w:hAnsi="Arial" w:cs="Arial"/>
                                        <w:b/>
                                        <w:bCs/>
                                        <w:color w:val="49176E"/>
                                        <w:sz w:val="20"/>
                                        <w:szCs w:val="20"/>
                                        <w:lang w:val="fr-FR"/>
                                      </w:rPr>
                                      <w:t xml:space="preserve"> récits oubliés des distilleries locales disparues </w:t>
                                    </w:r>
                                    <w:r w:rsidRPr="00F61A2E">
                                      <w:rPr>
                                        <w:rFonts w:ascii="Arial" w:hAnsi="Arial" w:cs="Arial"/>
                                        <w:color w:val="000000"/>
                                        <w:sz w:val="20"/>
                                        <w:szCs w:val="20"/>
                                        <w:lang w:val="fr-FR"/>
                                      </w:rPr>
                                      <w:t xml:space="preserve">et peuvent participer à des </w:t>
                                    </w:r>
                                    <w:r w:rsidRPr="00F61A2E">
                                      <w:rPr>
                                        <w:rFonts w:ascii="Arial" w:hAnsi="Arial" w:cs="Arial"/>
                                        <w:b/>
                                        <w:bCs/>
                                        <w:color w:val="49176E"/>
                                        <w:sz w:val="20"/>
                                        <w:szCs w:val="20"/>
                                        <w:lang w:val="fr-FR"/>
                                      </w:rPr>
                                      <w:t>masterclass interactives</w:t>
                                    </w:r>
                                    <w:r w:rsidRPr="00F61A2E">
                                      <w:rPr>
                                        <w:rFonts w:ascii="Arial" w:hAnsi="Arial" w:cs="Arial"/>
                                        <w:color w:val="000000"/>
                                        <w:sz w:val="20"/>
                                        <w:szCs w:val="20"/>
                                        <w:lang w:val="fr-FR"/>
                                      </w:rPr>
                                      <w:t xml:space="preserve"> afin de de percer les secrets des arômes et des méthodes de vieillissement. </w:t>
                                    </w:r>
                                  </w:p>
                                  <w:p w14:paraId="3C67DF05" w14:textId="77777777" w:rsidR="00F61A2E" w:rsidRPr="00F61A2E" w:rsidRDefault="00F61A2E">
                                    <w:pPr>
                                      <w:pStyle w:val="NormalWeb"/>
                                      <w:shd w:val="clear" w:color="auto" w:fill="FFFFFF"/>
                                      <w:jc w:val="both"/>
                                      <w:rPr>
                                        <w:color w:val="000000"/>
                                        <w:lang w:val="fr-FR"/>
                                      </w:rPr>
                                    </w:pPr>
                                    <w:r w:rsidRPr="00F61A2E">
                                      <w:rPr>
                                        <w:rFonts w:ascii="Arial" w:hAnsi="Arial" w:cs="Arial"/>
                                        <w:color w:val="000000"/>
                                        <w:sz w:val="20"/>
                                        <w:szCs w:val="20"/>
                                        <w:lang w:val="fr-FR"/>
                                      </w:rPr>
                                      <w:br/>
                                      <w:t xml:space="preserve">Plus au nord, sur la </w:t>
                                    </w:r>
                                    <w:hyperlink r:id="rId11" w:history="1">
                                      <w:r w:rsidRPr="00F61A2E">
                                        <w:rPr>
                                          <w:rStyle w:val="Hyperlink"/>
                                          <w:rFonts w:ascii="Arial" w:hAnsi="Arial" w:cs="Arial"/>
                                          <w:color w:val="49176E"/>
                                          <w:sz w:val="20"/>
                                          <w:szCs w:val="20"/>
                                          <w:lang w:val="fr-FR"/>
                                        </w:rPr>
                                        <w:t>péninsule sauvage de Dingle</w:t>
                                      </w:r>
                                    </w:hyperlink>
                                    <w:r w:rsidRPr="00F61A2E">
                                      <w:rPr>
                                        <w:rFonts w:ascii="Arial" w:hAnsi="Arial" w:cs="Arial"/>
                                        <w:color w:val="000000"/>
                                        <w:sz w:val="20"/>
                                        <w:szCs w:val="20"/>
                                        <w:lang w:val="fr-FR"/>
                                      </w:rPr>
                                      <w:t xml:space="preserve">, la </w:t>
                                    </w:r>
                                    <w:hyperlink r:id="rId12" w:history="1">
                                      <w:r w:rsidRPr="00F61A2E">
                                        <w:rPr>
                                          <w:rStyle w:val="Hyperlink"/>
                                          <w:rFonts w:ascii="Arial" w:hAnsi="Arial" w:cs="Arial"/>
                                          <w:color w:val="49176E"/>
                                          <w:sz w:val="20"/>
                                          <w:szCs w:val="20"/>
                                          <w:lang w:val="fr-FR"/>
                                        </w:rPr>
                                        <w:t>Dingle Distillery</w:t>
                                      </w:r>
                                    </w:hyperlink>
                                    <w:r w:rsidRPr="00F61A2E">
                                      <w:rPr>
                                        <w:rFonts w:ascii="Arial" w:hAnsi="Arial" w:cs="Arial"/>
                                        <w:color w:val="000000"/>
                                        <w:sz w:val="20"/>
                                        <w:szCs w:val="20"/>
                                        <w:lang w:val="fr-FR"/>
                                      </w:rPr>
                                      <w:t xml:space="preserve"> incarne l’essence même du Wild Atlantic Way. Nichée dans </w:t>
                                    </w:r>
                                    <w:r w:rsidRPr="00F61A2E">
                                      <w:rPr>
                                        <w:rFonts w:ascii="Arial" w:hAnsi="Arial" w:cs="Arial"/>
                                        <w:b/>
                                        <w:bCs/>
                                        <w:color w:val="49176E"/>
                                        <w:sz w:val="20"/>
                                        <w:szCs w:val="20"/>
                                        <w:lang w:val="fr-FR"/>
                                      </w:rPr>
                                      <w:t>un décor naturel préservé</w:t>
                                    </w:r>
                                    <w:r w:rsidRPr="00F61A2E">
                                      <w:rPr>
                                        <w:rFonts w:ascii="Arial" w:hAnsi="Arial" w:cs="Arial"/>
                                        <w:color w:val="000000"/>
                                        <w:sz w:val="20"/>
                                        <w:szCs w:val="20"/>
                                        <w:lang w:val="fr-FR"/>
                                      </w:rPr>
                                      <w:t>, cette maison élabore des whiskeys, gins et vodkas en petits lots, mettant à l’honneur les</w:t>
                                    </w:r>
                                    <w:r w:rsidRPr="00F61A2E">
                                      <w:rPr>
                                        <w:rFonts w:ascii="Arial" w:hAnsi="Arial" w:cs="Arial"/>
                                        <w:b/>
                                        <w:bCs/>
                                        <w:color w:val="49176E"/>
                                        <w:sz w:val="20"/>
                                        <w:szCs w:val="20"/>
                                        <w:lang w:val="fr-FR"/>
                                      </w:rPr>
                                      <w:t xml:space="preserve"> ingrédients locaux</w:t>
                                    </w:r>
                                    <w:r w:rsidRPr="00F61A2E">
                                      <w:rPr>
                                        <w:rFonts w:ascii="Arial" w:hAnsi="Arial" w:cs="Arial"/>
                                        <w:color w:val="000000"/>
                                        <w:sz w:val="20"/>
                                        <w:szCs w:val="20"/>
                                        <w:lang w:val="fr-FR"/>
                                      </w:rPr>
                                      <w:t xml:space="preserve">. À la sortie, les </w:t>
                                    </w:r>
                                    <w:r w:rsidRPr="00F61A2E">
                                      <w:rPr>
                                        <w:rFonts w:ascii="Arial" w:hAnsi="Arial" w:cs="Arial"/>
                                        <w:b/>
                                        <w:bCs/>
                                        <w:color w:val="49176E"/>
                                        <w:sz w:val="20"/>
                                        <w:szCs w:val="20"/>
                                        <w:lang w:val="fr-FR"/>
                                      </w:rPr>
                                      <w:t xml:space="preserve">paysages spectaculaires </w:t>
                                    </w:r>
                                    <w:r w:rsidRPr="00F61A2E">
                                      <w:rPr>
                                        <w:rFonts w:ascii="Arial" w:hAnsi="Arial" w:cs="Arial"/>
                                        <w:color w:val="000000"/>
                                        <w:sz w:val="20"/>
                                        <w:szCs w:val="20"/>
                                        <w:lang w:val="fr-FR"/>
                                      </w:rPr>
                                      <w:t>de Dingle offrent l’occasion d’explorer cette</w:t>
                                    </w:r>
                                    <w:r w:rsidRPr="00F61A2E">
                                      <w:rPr>
                                        <w:rFonts w:ascii="Arial" w:hAnsi="Arial" w:cs="Arial"/>
                                        <w:b/>
                                        <w:bCs/>
                                        <w:color w:val="49176E"/>
                                        <w:sz w:val="20"/>
                                        <w:szCs w:val="20"/>
                                        <w:lang w:val="fr-FR"/>
                                      </w:rPr>
                                      <w:t xml:space="preserve"> région sauvage et préservée.</w:t>
                                    </w:r>
                                  </w:p>
                                  <w:p w14:paraId="77E39DB4" w14:textId="77777777" w:rsidR="00F61A2E" w:rsidRPr="00F61A2E" w:rsidRDefault="00F61A2E">
                                    <w:pPr>
                                      <w:pStyle w:val="NormalWeb"/>
                                      <w:shd w:val="clear" w:color="auto" w:fill="FFFFFF"/>
                                      <w:jc w:val="both"/>
                                      <w:rPr>
                                        <w:color w:val="000000"/>
                                        <w:lang w:val="fr-FR"/>
                                      </w:rPr>
                                    </w:pPr>
                                    <w:r w:rsidRPr="00F61A2E">
                                      <w:rPr>
                                        <w:rFonts w:ascii="Segoe UI" w:hAnsi="Segoe UI" w:cs="Segoe UI"/>
                                        <w:color w:val="000000"/>
                                        <w:sz w:val="18"/>
                                        <w:szCs w:val="18"/>
                                        <w:lang w:val="fr-FR"/>
                                      </w:rPr>
                                      <w:t> </w:t>
                                    </w:r>
                                  </w:p>
                                </w:tc>
                              </w:tr>
                            </w:tbl>
                            <w:p w14:paraId="33645F40" w14:textId="77777777" w:rsidR="00F61A2E" w:rsidRPr="00F61A2E" w:rsidRDefault="00F61A2E">
                              <w:pPr>
                                <w:rPr>
                                  <w:rFonts w:ascii="Times New Roman" w:eastAsia="Times New Roman" w:hAnsi="Times New Roman" w:cs="Times New Roman"/>
                                  <w:sz w:val="20"/>
                                  <w:szCs w:val="20"/>
                                  <w:lang w:val="fr-FR"/>
                                </w:rPr>
                              </w:pPr>
                            </w:p>
                          </w:tc>
                        </w:tr>
                      </w:tbl>
                      <w:p w14:paraId="1AFD72E5" w14:textId="77777777" w:rsidR="00F61A2E" w:rsidRPr="00F61A2E" w:rsidRDefault="00F61A2E">
                        <w:pPr>
                          <w:jc w:val="center"/>
                          <w:rPr>
                            <w:rFonts w:ascii="Times New Roman" w:eastAsia="Times New Roman" w:hAnsi="Times New Roman" w:cs="Times New Roman"/>
                            <w:sz w:val="20"/>
                            <w:szCs w:val="20"/>
                            <w:lang w:val="fr-FR"/>
                          </w:rPr>
                        </w:pPr>
                      </w:p>
                    </w:tc>
                  </w:tr>
                </w:tbl>
                <w:p w14:paraId="520CA704" w14:textId="77777777" w:rsidR="00F61A2E" w:rsidRPr="00F61A2E" w:rsidRDefault="00F61A2E">
                  <w:pPr>
                    <w:jc w:val="center"/>
                    <w:rPr>
                      <w:rFonts w:ascii="Times New Roman" w:eastAsia="Times New Roman" w:hAnsi="Times New Roman" w:cs="Times New Roman"/>
                      <w:sz w:val="20"/>
                      <w:szCs w:val="20"/>
                      <w:lang w:val="fr-FR"/>
                    </w:rPr>
                  </w:pPr>
                </w:p>
              </w:tc>
            </w:tr>
          </w:tbl>
          <w:p w14:paraId="4C40DE28" w14:textId="77777777" w:rsidR="00F61A2E" w:rsidRPr="00F61A2E" w:rsidRDefault="00F61A2E">
            <w:pPr>
              <w:jc w:val="center"/>
              <w:rPr>
                <w:rFonts w:ascii="Times New Roman" w:eastAsia="Times New Roman" w:hAnsi="Times New Roman" w:cs="Times New Roman"/>
                <w:sz w:val="20"/>
                <w:szCs w:val="20"/>
                <w:lang w:val="fr-FR"/>
              </w:rPr>
            </w:pPr>
          </w:p>
        </w:tc>
      </w:tr>
    </w:tbl>
    <w:p w14:paraId="22508EC1" w14:textId="77777777" w:rsidR="00F61A2E" w:rsidRDefault="00F61A2E" w:rsidP="00F61A2E">
      <w:pPr>
        <w:rPr>
          <w:rFonts w:eastAsia="Times New Roman"/>
          <w:vanish/>
        </w:rPr>
      </w:pPr>
    </w:p>
    <w:tbl>
      <w:tblPr>
        <w:tblW w:w="5000" w:type="pct"/>
        <w:jc w:val="center"/>
        <w:shd w:val="clear" w:color="auto" w:fill="008E5A"/>
        <w:tblCellMar>
          <w:left w:w="0" w:type="dxa"/>
          <w:right w:w="0" w:type="dxa"/>
        </w:tblCellMar>
        <w:tblLook w:val="04A0" w:firstRow="1" w:lastRow="0" w:firstColumn="1" w:lastColumn="0" w:noHBand="0" w:noVBand="1"/>
      </w:tblPr>
      <w:tblGrid>
        <w:gridCol w:w="9026"/>
      </w:tblGrid>
      <w:tr w:rsidR="00F61A2E" w:rsidRPr="00F61A2E" w14:paraId="70B5BFAF" w14:textId="77777777" w:rsidTr="00F61A2E">
        <w:trPr>
          <w:jc w:val="center"/>
        </w:trPr>
        <w:tc>
          <w:tcPr>
            <w:tcW w:w="0" w:type="auto"/>
            <w:shd w:val="clear" w:color="auto" w:fill="008E5A"/>
            <w:vAlign w:val="center"/>
            <w:hideMark/>
          </w:tcPr>
          <w:tbl>
            <w:tblPr>
              <w:tblW w:w="5000" w:type="pct"/>
              <w:jc w:val="center"/>
              <w:tblCellMar>
                <w:left w:w="0" w:type="dxa"/>
                <w:right w:w="0" w:type="dxa"/>
              </w:tblCellMar>
              <w:tblLook w:val="04A0" w:firstRow="1" w:lastRow="0" w:firstColumn="1" w:lastColumn="0" w:noHBand="0" w:noVBand="1"/>
            </w:tblPr>
            <w:tblGrid>
              <w:gridCol w:w="9026"/>
            </w:tblGrid>
            <w:tr w:rsidR="00F61A2E" w:rsidRPr="00F61A2E" w14:paraId="6EDBC69F" w14:textId="77777777">
              <w:trPr>
                <w:jc w:val="center"/>
              </w:trPr>
              <w:tc>
                <w:tcPr>
                  <w:tcW w:w="0" w:type="auto"/>
                  <w:vAlign w:val="center"/>
                  <w:hideMark/>
                </w:tcPr>
                <w:tbl>
                  <w:tblPr>
                    <w:tblW w:w="5000" w:type="pct"/>
                    <w:jc w:val="center"/>
                    <w:shd w:val="clear" w:color="auto" w:fill="FFFFFF"/>
                    <w:tblCellMar>
                      <w:left w:w="0" w:type="dxa"/>
                      <w:right w:w="0" w:type="dxa"/>
                    </w:tblCellMar>
                    <w:tblLook w:val="04A0" w:firstRow="1" w:lastRow="0" w:firstColumn="1" w:lastColumn="0" w:noHBand="0" w:noVBand="1"/>
                  </w:tblPr>
                  <w:tblGrid>
                    <w:gridCol w:w="9026"/>
                  </w:tblGrid>
                  <w:tr w:rsidR="00F61A2E" w:rsidRPr="00F61A2E" w14:paraId="7C8C2736" w14:textId="77777777">
                    <w:trPr>
                      <w:jc w:val="center"/>
                    </w:trPr>
                    <w:tc>
                      <w:tcPr>
                        <w:tcW w:w="0" w:type="auto"/>
                        <w:shd w:val="clear" w:color="auto" w:fill="FFFFFF"/>
                        <w:vAlign w:val="center"/>
                        <w:hideMark/>
                      </w:tcPr>
                      <w:tbl>
                        <w:tblPr>
                          <w:tblW w:w="5000" w:type="pct"/>
                          <w:jc w:val="center"/>
                          <w:tblCellMar>
                            <w:left w:w="0" w:type="dxa"/>
                            <w:right w:w="0" w:type="dxa"/>
                          </w:tblCellMar>
                          <w:tblLook w:val="04A0" w:firstRow="1" w:lastRow="0" w:firstColumn="1" w:lastColumn="0" w:noHBand="0" w:noVBand="1"/>
                        </w:tblPr>
                        <w:tblGrid>
                          <w:gridCol w:w="9026"/>
                        </w:tblGrid>
                        <w:tr w:rsidR="00F61A2E" w:rsidRPr="00F61A2E" w14:paraId="3965C079" w14:textId="77777777">
                          <w:trPr>
                            <w:jc w:val="center"/>
                          </w:trPr>
                          <w:tc>
                            <w:tcPr>
                              <w:tcW w:w="0" w:type="auto"/>
                              <w:tcMar>
                                <w:top w:w="75" w:type="dxa"/>
                                <w:left w:w="75" w:type="dxa"/>
                                <w:bottom w:w="75" w:type="dxa"/>
                                <w:right w:w="75" w:type="dxa"/>
                              </w:tcMar>
                              <w:hideMark/>
                            </w:tcPr>
                            <w:tbl>
                              <w:tblPr>
                                <w:tblW w:w="5000" w:type="pct"/>
                                <w:tblCellMar>
                                  <w:left w:w="0" w:type="dxa"/>
                                  <w:right w:w="0" w:type="dxa"/>
                                </w:tblCellMar>
                                <w:tblLook w:val="04A0" w:firstRow="1" w:lastRow="0" w:firstColumn="1" w:lastColumn="0" w:noHBand="0" w:noVBand="1"/>
                              </w:tblPr>
                              <w:tblGrid>
                                <w:gridCol w:w="8876"/>
                              </w:tblGrid>
                              <w:tr w:rsidR="00F61A2E" w14:paraId="51C2B106" w14:textId="77777777">
                                <w:tc>
                                  <w:tcPr>
                                    <w:tcW w:w="0" w:type="auto"/>
                                    <w:tcMar>
                                      <w:top w:w="150" w:type="dxa"/>
                                      <w:left w:w="150" w:type="dxa"/>
                                      <w:bottom w:w="150" w:type="dxa"/>
                                      <w:right w:w="150" w:type="dxa"/>
                                    </w:tcMar>
                                    <w:vAlign w:val="center"/>
                                    <w:hideMark/>
                                  </w:tcPr>
                                  <w:tbl>
                                    <w:tblPr>
                                      <w:tblW w:w="0" w:type="auto"/>
                                      <w:jc w:val="center"/>
                                      <w:tblCellMar>
                                        <w:left w:w="0" w:type="dxa"/>
                                        <w:right w:w="0" w:type="dxa"/>
                                      </w:tblCellMar>
                                      <w:tblLook w:val="04A0" w:firstRow="1" w:lastRow="0" w:firstColumn="1" w:lastColumn="0" w:noHBand="0" w:noVBand="1"/>
                                    </w:tblPr>
                                    <w:tblGrid>
                                      <w:gridCol w:w="8550"/>
                                    </w:tblGrid>
                                    <w:tr w:rsidR="00F61A2E" w14:paraId="05AF13FA" w14:textId="77777777">
                                      <w:trPr>
                                        <w:jc w:val="center"/>
                                      </w:trPr>
                                      <w:tc>
                                        <w:tcPr>
                                          <w:tcW w:w="8550" w:type="dxa"/>
                                          <w:vAlign w:val="center"/>
                                          <w:hideMark/>
                                        </w:tcPr>
                                        <w:p w14:paraId="078147E0" w14:textId="49E3DC4C" w:rsidR="00F61A2E" w:rsidRDefault="00F61A2E">
                                          <w:pPr>
                                            <w:rPr>
                                              <w:rFonts w:eastAsia="Times New Roman"/>
                                            </w:rPr>
                                          </w:pPr>
                                          <w:r>
                                            <w:rPr>
                                              <w:rFonts w:eastAsia="Times New Roman"/>
                                              <w:noProof/>
                                              <w:sz w:val="20"/>
                                              <w:szCs w:val="20"/>
                                            </w:rPr>
                                            <w:drawing>
                                              <wp:inline distT="0" distB="0" distL="0" distR="0" wp14:anchorId="120265AF" wp14:editId="187133FB">
                                                <wp:extent cx="5411470" cy="1808480"/>
                                                <wp:effectExtent l="0" t="0" r="0" b="1270"/>
                                                <wp:docPr id="18731768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11470" cy="1808480"/>
                                                        </a:xfrm>
                                                        <a:prstGeom prst="rect">
                                                          <a:avLst/>
                                                        </a:prstGeom>
                                                        <a:noFill/>
                                                        <a:ln>
                                                          <a:noFill/>
                                                        </a:ln>
                                                      </pic:spPr>
                                                    </pic:pic>
                                                  </a:graphicData>
                                                </a:graphic>
                                              </wp:inline>
                                            </w:drawing>
                                          </w:r>
                                        </w:p>
                                      </w:tc>
                                    </w:tr>
                                  </w:tbl>
                                  <w:p w14:paraId="289E08C2" w14:textId="77777777" w:rsidR="00F61A2E" w:rsidRDefault="00F61A2E">
                                    <w:pPr>
                                      <w:jc w:val="center"/>
                                      <w:rPr>
                                        <w:rFonts w:ascii="Times New Roman" w:eastAsia="Times New Roman" w:hAnsi="Times New Roman" w:cs="Times New Roman"/>
                                        <w:sz w:val="20"/>
                                        <w:szCs w:val="20"/>
                                      </w:rPr>
                                    </w:pPr>
                                  </w:p>
                                </w:tc>
                              </w:tr>
                              <w:tr w:rsidR="00F61A2E" w:rsidRPr="00F61A2E" w14:paraId="4E91C6EE" w14:textId="77777777">
                                <w:tc>
                                  <w:tcPr>
                                    <w:tcW w:w="0" w:type="auto"/>
                                    <w:tcMar>
                                      <w:top w:w="150" w:type="dxa"/>
                                      <w:left w:w="135" w:type="dxa"/>
                                      <w:bottom w:w="0" w:type="dxa"/>
                                      <w:right w:w="135" w:type="dxa"/>
                                    </w:tcMar>
                                    <w:vAlign w:val="center"/>
                                    <w:hideMark/>
                                  </w:tcPr>
                                  <w:p w14:paraId="350E1603" w14:textId="77777777" w:rsidR="00F61A2E" w:rsidRPr="00F61A2E" w:rsidRDefault="00F61A2E">
                                    <w:pPr>
                                      <w:pStyle w:val="NormalWeb"/>
                                      <w:shd w:val="clear" w:color="auto" w:fill="FFFFFF"/>
                                      <w:spacing w:after="160"/>
                                      <w:jc w:val="both"/>
                                      <w:rPr>
                                        <w:sz w:val="23"/>
                                        <w:szCs w:val="23"/>
                                        <w:lang w:val="fr-FR"/>
                                      </w:rPr>
                                    </w:pPr>
                                    <w:r w:rsidRPr="00F61A2E">
                                      <w:rPr>
                                        <w:rFonts w:ascii="Arial" w:hAnsi="Arial" w:cs="Arial"/>
                                        <w:b/>
                                        <w:bCs/>
                                        <w:color w:val="49176E"/>
                                        <w:sz w:val="23"/>
                                        <w:szCs w:val="23"/>
                                        <w:lang w:val="fr-FR"/>
                                      </w:rPr>
                                      <w:t>Dans les terres ancestrales de l’est : une plongée dans l’histoire</w:t>
                                    </w:r>
                                  </w:p>
                                  <w:p w14:paraId="786F3AF7" w14:textId="77777777" w:rsidR="00F61A2E" w:rsidRPr="00F61A2E" w:rsidRDefault="00F61A2E">
                                    <w:pPr>
                                      <w:pStyle w:val="NormalWeb"/>
                                      <w:shd w:val="clear" w:color="auto" w:fill="FFFFFF"/>
                                      <w:jc w:val="both"/>
                                      <w:rPr>
                                        <w:color w:val="000000"/>
                                        <w:lang w:val="fr-FR"/>
                                      </w:rPr>
                                    </w:pPr>
                                    <w:r w:rsidRPr="00F61A2E">
                                      <w:rPr>
                                        <w:rFonts w:ascii="Arial" w:hAnsi="Arial" w:cs="Arial"/>
                                        <w:color w:val="000000"/>
                                        <w:sz w:val="20"/>
                                        <w:szCs w:val="20"/>
                                        <w:lang w:val="fr-FR"/>
                                      </w:rPr>
                                      <w:t xml:space="preserve">Au cœur de la vallée mystique de </w:t>
                                    </w:r>
                                    <w:hyperlink r:id="rId14" w:history="1">
                                      <w:r w:rsidRPr="00F61A2E">
                                        <w:rPr>
                                          <w:rStyle w:val="Hyperlink"/>
                                          <w:rFonts w:ascii="Arial" w:hAnsi="Arial" w:cs="Arial"/>
                                          <w:color w:val="49176E"/>
                                          <w:sz w:val="20"/>
                                          <w:szCs w:val="20"/>
                                          <w:lang w:val="fr-FR"/>
                                        </w:rPr>
                                        <w:t>Glendalough</w:t>
                                      </w:r>
                                    </w:hyperlink>
                                    <w:r w:rsidRPr="00F61A2E">
                                      <w:rPr>
                                        <w:rFonts w:ascii="Arial" w:hAnsi="Arial" w:cs="Arial"/>
                                        <w:color w:val="000000"/>
                                        <w:sz w:val="20"/>
                                        <w:szCs w:val="20"/>
                                        <w:lang w:val="fr-FR"/>
                                      </w:rPr>
                                      <w:t xml:space="preserve">, au sud de Dublin, </w:t>
                                    </w:r>
                                    <w:hyperlink r:id="rId15" w:history="1">
                                      <w:r w:rsidRPr="00F61A2E">
                                        <w:rPr>
                                          <w:rStyle w:val="Hyperlink"/>
                                          <w:rFonts w:ascii="Arial" w:hAnsi="Arial" w:cs="Arial"/>
                                          <w:color w:val="49176E"/>
                                          <w:sz w:val="20"/>
                                          <w:szCs w:val="20"/>
                                          <w:lang w:val="fr-FR"/>
                                        </w:rPr>
                                        <w:t>Glendalough Distillery</w:t>
                                      </w:r>
                                    </w:hyperlink>
                                    <w:r w:rsidRPr="00F61A2E">
                                      <w:rPr>
                                        <w:rFonts w:ascii="Arial" w:hAnsi="Arial" w:cs="Arial"/>
                                        <w:color w:val="000000"/>
                                        <w:sz w:val="20"/>
                                        <w:szCs w:val="20"/>
                                        <w:lang w:val="fr-FR"/>
                                      </w:rPr>
                                      <w:t xml:space="preserve"> rend </w:t>
                                    </w:r>
                                    <w:r w:rsidRPr="00F61A2E">
                                      <w:rPr>
                                        <w:rFonts w:ascii="Arial" w:hAnsi="Arial" w:cs="Arial"/>
                                        <w:b/>
                                        <w:bCs/>
                                        <w:color w:val="49176E"/>
                                        <w:sz w:val="20"/>
                                        <w:szCs w:val="20"/>
                                        <w:lang w:val="fr-FR"/>
                                      </w:rPr>
                                      <w:t>hommage à l’héritage spirituel des anciens moines irlandais</w:t>
                                    </w:r>
                                    <w:r w:rsidRPr="00F61A2E">
                                      <w:rPr>
                                        <w:rFonts w:ascii="Arial" w:hAnsi="Arial" w:cs="Arial"/>
                                        <w:color w:val="000000"/>
                                        <w:sz w:val="20"/>
                                        <w:szCs w:val="20"/>
                                        <w:lang w:val="fr-FR"/>
                                      </w:rPr>
                                      <w:t>. Nichée dans un paysage exceptionnel, cette distillerie crée des whiskeys et des gins qui capturent l’essence de la nature environnante. Les visiteurs découvrent comment</w:t>
                                    </w:r>
                                    <w:r w:rsidRPr="00F61A2E">
                                      <w:rPr>
                                        <w:rFonts w:ascii="Arial" w:hAnsi="Arial" w:cs="Arial"/>
                                        <w:b/>
                                        <w:bCs/>
                                        <w:color w:val="49176E"/>
                                        <w:sz w:val="20"/>
                                        <w:szCs w:val="20"/>
                                        <w:lang w:val="fr-FR"/>
                                      </w:rPr>
                                      <w:t xml:space="preserve"> la spiritualité, la nature et l’art de la distillation s’entrelacent harmonieusement</w:t>
                                    </w:r>
                                    <w:r w:rsidRPr="00F61A2E">
                                      <w:rPr>
                                        <w:rFonts w:ascii="Arial" w:hAnsi="Arial" w:cs="Arial"/>
                                        <w:color w:val="000000"/>
                                        <w:sz w:val="20"/>
                                        <w:szCs w:val="20"/>
                                        <w:lang w:val="fr-FR"/>
                                      </w:rPr>
                                      <w:t xml:space="preserve">. Lorsque le ciel est clément, la dégustation se tient en plein-air, </w:t>
                                    </w:r>
                                    <w:proofErr w:type="gramStart"/>
                                    <w:r w:rsidRPr="00F61A2E">
                                      <w:rPr>
                                        <w:rFonts w:ascii="Arial" w:hAnsi="Arial" w:cs="Arial"/>
                                        <w:color w:val="000000"/>
                                        <w:sz w:val="20"/>
                                        <w:szCs w:val="20"/>
                                        <w:lang w:val="fr-FR"/>
                                      </w:rPr>
                                      <w:lastRenderedPageBreak/>
                                      <w:t>face</w:t>
                                    </w:r>
                                    <w:proofErr w:type="gramEnd"/>
                                    <w:r w:rsidRPr="00F61A2E">
                                      <w:rPr>
                                        <w:rFonts w:ascii="Arial" w:hAnsi="Arial" w:cs="Arial"/>
                                        <w:color w:val="000000"/>
                                        <w:sz w:val="20"/>
                                        <w:szCs w:val="20"/>
                                        <w:lang w:val="fr-FR"/>
                                      </w:rPr>
                                      <w:t xml:space="preserve"> aux </w:t>
                                    </w:r>
                                    <w:r w:rsidRPr="00F61A2E">
                                      <w:rPr>
                                        <w:rFonts w:ascii="Arial" w:hAnsi="Arial" w:cs="Arial"/>
                                        <w:b/>
                                        <w:bCs/>
                                        <w:color w:val="49176E"/>
                                        <w:sz w:val="20"/>
                                        <w:szCs w:val="20"/>
                                        <w:lang w:val="fr-FR"/>
                                      </w:rPr>
                                      <w:t>panoramas époustouflants</w:t>
                                    </w:r>
                                    <w:r w:rsidRPr="00F61A2E">
                                      <w:rPr>
                                        <w:rFonts w:ascii="Arial" w:hAnsi="Arial" w:cs="Arial"/>
                                        <w:color w:val="000000"/>
                                        <w:sz w:val="20"/>
                                        <w:szCs w:val="20"/>
                                        <w:lang w:val="fr-FR"/>
                                      </w:rPr>
                                      <w:t xml:space="preserve"> des montagnes de </w:t>
                                    </w:r>
                                    <w:hyperlink r:id="rId16" w:history="1">
                                      <w:r w:rsidRPr="00F61A2E">
                                        <w:rPr>
                                          <w:rStyle w:val="Hyperlink"/>
                                          <w:rFonts w:ascii="Arial" w:hAnsi="Arial" w:cs="Arial"/>
                                          <w:color w:val="49176E"/>
                                          <w:sz w:val="20"/>
                                          <w:szCs w:val="20"/>
                                          <w:lang w:val="fr-FR"/>
                                        </w:rPr>
                                        <w:t>Wicklow</w:t>
                                      </w:r>
                                    </w:hyperlink>
                                    <w:r w:rsidRPr="00F61A2E">
                                      <w:rPr>
                                        <w:rFonts w:ascii="Arial" w:hAnsi="Arial" w:cs="Arial"/>
                                        <w:color w:val="000000"/>
                                        <w:sz w:val="20"/>
                                        <w:szCs w:val="20"/>
                                        <w:lang w:val="fr-FR"/>
                                      </w:rPr>
                                      <w:t xml:space="preserve">, qui ajoutent une </w:t>
                                    </w:r>
                                    <w:r w:rsidRPr="00F61A2E">
                                      <w:rPr>
                                        <w:rFonts w:ascii="Arial" w:hAnsi="Arial" w:cs="Arial"/>
                                        <w:b/>
                                        <w:bCs/>
                                        <w:color w:val="49176E"/>
                                        <w:sz w:val="20"/>
                                        <w:szCs w:val="20"/>
                                        <w:lang w:val="fr-FR"/>
                                      </w:rPr>
                                      <w:t>dimension magique à l’expérience.  </w:t>
                                    </w:r>
                                  </w:p>
                                  <w:p w14:paraId="5E3619AD" w14:textId="77777777" w:rsidR="00F61A2E" w:rsidRPr="00F61A2E" w:rsidRDefault="00F61A2E">
                                    <w:pPr>
                                      <w:pStyle w:val="NormalWeb"/>
                                      <w:shd w:val="clear" w:color="auto" w:fill="FFFFFF"/>
                                      <w:jc w:val="both"/>
                                      <w:rPr>
                                        <w:color w:val="000000"/>
                                        <w:lang w:val="fr-FR"/>
                                      </w:rPr>
                                    </w:pPr>
                                    <w:r w:rsidRPr="00F61A2E">
                                      <w:rPr>
                                        <w:rFonts w:ascii="Arial" w:hAnsi="Arial" w:cs="Arial"/>
                                        <w:color w:val="000000"/>
                                        <w:sz w:val="20"/>
                                        <w:szCs w:val="20"/>
                                        <w:lang w:val="fr-FR"/>
                                      </w:rPr>
                                      <w:br/>
                                      <w:t xml:space="preserve">Non loin de là, la </w:t>
                                    </w:r>
                                    <w:hyperlink r:id="rId17" w:history="1">
                                      <w:r w:rsidRPr="00F61A2E">
                                        <w:rPr>
                                          <w:rStyle w:val="Hyperlink"/>
                                          <w:rFonts w:ascii="Arial" w:hAnsi="Arial" w:cs="Arial"/>
                                          <w:color w:val="49176E"/>
                                          <w:sz w:val="20"/>
                                          <w:szCs w:val="20"/>
                                          <w:lang w:val="fr-FR"/>
                                        </w:rPr>
                                        <w:t>Slane Distillery</w:t>
                                      </w:r>
                                    </w:hyperlink>
                                    <w:r w:rsidRPr="00F61A2E">
                                      <w:rPr>
                                        <w:rFonts w:ascii="Arial" w:hAnsi="Arial" w:cs="Arial"/>
                                        <w:color w:val="000000"/>
                                        <w:sz w:val="20"/>
                                        <w:szCs w:val="20"/>
                                        <w:lang w:val="fr-FR"/>
                                      </w:rPr>
                                      <w:t xml:space="preserve"> est installée </w:t>
                                    </w:r>
                                    <w:r w:rsidRPr="00F61A2E">
                                      <w:rPr>
                                        <w:rFonts w:ascii="Arial" w:hAnsi="Arial" w:cs="Arial"/>
                                        <w:b/>
                                        <w:bCs/>
                                        <w:color w:val="49176E"/>
                                        <w:sz w:val="20"/>
                                        <w:szCs w:val="20"/>
                                        <w:lang w:val="fr-FR"/>
                                      </w:rPr>
                                      <w:t>dans les écuries magnifiquement rénovées</w:t>
                                    </w:r>
                                    <w:r w:rsidRPr="00F61A2E">
                                      <w:rPr>
                                        <w:rFonts w:ascii="Arial" w:hAnsi="Arial" w:cs="Arial"/>
                                        <w:color w:val="000000"/>
                                        <w:sz w:val="20"/>
                                        <w:szCs w:val="20"/>
                                        <w:lang w:val="fr-FR"/>
                                      </w:rPr>
                                      <w:t xml:space="preserve"> du </w:t>
                                    </w:r>
                                    <w:hyperlink r:id="rId18" w:history="1">
                                      <w:r w:rsidRPr="00F61A2E">
                                        <w:rPr>
                                          <w:rStyle w:val="Hyperlink"/>
                                          <w:rFonts w:ascii="Arial" w:hAnsi="Arial" w:cs="Arial"/>
                                          <w:color w:val="49176E"/>
                                          <w:sz w:val="20"/>
                                          <w:szCs w:val="20"/>
                                          <w:lang w:val="fr-FR"/>
                                        </w:rPr>
                                        <w:t>château de Slane</w:t>
                                      </w:r>
                                    </w:hyperlink>
                                    <w:r w:rsidRPr="00F61A2E">
                                      <w:rPr>
                                        <w:rFonts w:ascii="Arial" w:hAnsi="Arial" w:cs="Arial"/>
                                        <w:color w:val="000000"/>
                                        <w:sz w:val="20"/>
                                        <w:szCs w:val="20"/>
                                        <w:lang w:val="fr-FR"/>
                                      </w:rPr>
                                      <w:t xml:space="preserve">. Dans un </w:t>
                                    </w:r>
                                    <w:r w:rsidRPr="00F61A2E">
                                      <w:rPr>
                                        <w:rFonts w:ascii="Arial" w:hAnsi="Arial" w:cs="Arial"/>
                                        <w:b/>
                                        <w:bCs/>
                                        <w:color w:val="49176E"/>
                                        <w:sz w:val="20"/>
                                        <w:szCs w:val="20"/>
                                        <w:lang w:val="fr-FR"/>
                                      </w:rPr>
                                      <w:t>cadre somptueux</w:t>
                                    </w:r>
                                    <w:r w:rsidRPr="00F61A2E">
                                      <w:rPr>
                                        <w:rFonts w:ascii="Arial" w:hAnsi="Arial" w:cs="Arial"/>
                                        <w:color w:val="000000"/>
                                        <w:sz w:val="20"/>
                                        <w:szCs w:val="20"/>
                                        <w:lang w:val="fr-FR"/>
                                      </w:rPr>
                                      <w:t xml:space="preserve">, les visiteurs découvrent les secrets du whiskey Slane, vieilli avec soin dans une combinaison unique de fûts de chênes américains et européens et peuvent même </w:t>
                                    </w:r>
                                    <w:r w:rsidRPr="00F61A2E">
                                      <w:rPr>
                                        <w:rFonts w:ascii="Arial" w:hAnsi="Arial" w:cs="Arial"/>
                                        <w:b/>
                                        <w:bCs/>
                                        <w:color w:val="49176E"/>
                                        <w:sz w:val="20"/>
                                        <w:szCs w:val="20"/>
                                        <w:lang w:val="fr-FR"/>
                                      </w:rPr>
                                      <w:t>compléter leur visite par celle du château, haut lieu de concerts rock en Irlande, et de ses jardins luxuriants</w:t>
                                    </w:r>
                                    <w:r w:rsidRPr="00F61A2E">
                                      <w:rPr>
                                        <w:rFonts w:ascii="Arial" w:hAnsi="Arial" w:cs="Arial"/>
                                        <w:color w:val="000000"/>
                                        <w:sz w:val="20"/>
                                        <w:szCs w:val="20"/>
                                        <w:lang w:val="fr-FR"/>
                                      </w:rPr>
                                      <w:t>.</w:t>
                                    </w:r>
                                  </w:p>
                                  <w:p w14:paraId="5C83FD1A" w14:textId="77777777" w:rsidR="00F61A2E" w:rsidRPr="00F61A2E" w:rsidRDefault="00F61A2E">
                                    <w:pPr>
                                      <w:pStyle w:val="NormalWeb"/>
                                      <w:shd w:val="clear" w:color="auto" w:fill="FFFFFF"/>
                                      <w:jc w:val="both"/>
                                      <w:rPr>
                                        <w:color w:val="000000"/>
                                        <w:lang w:val="fr-FR"/>
                                      </w:rPr>
                                    </w:pPr>
                                    <w:r w:rsidRPr="00F61A2E">
                                      <w:rPr>
                                        <w:rFonts w:ascii="Segoe UI" w:hAnsi="Segoe UI" w:cs="Segoe UI"/>
                                        <w:color w:val="000000"/>
                                        <w:sz w:val="18"/>
                                        <w:szCs w:val="18"/>
                                        <w:lang w:val="fr-FR"/>
                                      </w:rPr>
                                      <w:t> </w:t>
                                    </w:r>
                                  </w:p>
                                </w:tc>
                              </w:tr>
                            </w:tbl>
                            <w:p w14:paraId="4989754C" w14:textId="77777777" w:rsidR="00F61A2E" w:rsidRPr="00F61A2E" w:rsidRDefault="00F61A2E">
                              <w:pPr>
                                <w:rPr>
                                  <w:rFonts w:ascii="Times New Roman" w:eastAsia="Times New Roman" w:hAnsi="Times New Roman" w:cs="Times New Roman"/>
                                  <w:sz w:val="20"/>
                                  <w:szCs w:val="20"/>
                                  <w:lang w:val="fr-FR"/>
                                </w:rPr>
                              </w:pPr>
                            </w:p>
                          </w:tc>
                        </w:tr>
                      </w:tbl>
                      <w:p w14:paraId="0F95AFF6" w14:textId="77777777" w:rsidR="00F61A2E" w:rsidRPr="00F61A2E" w:rsidRDefault="00F61A2E">
                        <w:pPr>
                          <w:jc w:val="center"/>
                          <w:rPr>
                            <w:rFonts w:ascii="Times New Roman" w:eastAsia="Times New Roman" w:hAnsi="Times New Roman" w:cs="Times New Roman"/>
                            <w:sz w:val="20"/>
                            <w:szCs w:val="20"/>
                            <w:lang w:val="fr-FR"/>
                          </w:rPr>
                        </w:pPr>
                      </w:p>
                    </w:tc>
                  </w:tr>
                </w:tbl>
                <w:p w14:paraId="27C94153" w14:textId="77777777" w:rsidR="00F61A2E" w:rsidRPr="00F61A2E" w:rsidRDefault="00F61A2E">
                  <w:pPr>
                    <w:jc w:val="center"/>
                    <w:rPr>
                      <w:rFonts w:ascii="Times New Roman" w:eastAsia="Times New Roman" w:hAnsi="Times New Roman" w:cs="Times New Roman"/>
                      <w:sz w:val="20"/>
                      <w:szCs w:val="20"/>
                      <w:lang w:val="fr-FR"/>
                    </w:rPr>
                  </w:pPr>
                </w:p>
              </w:tc>
            </w:tr>
          </w:tbl>
          <w:p w14:paraId="005FA7D1" w14:textId="77777777" w:rsidR="00F61A2E" w:rsidRPr="00F61A2E" w:rsidRDefault="00F61A2E">
            <w:pPr>
              <w:jc w:val="center"/>
              <w:rPr>
                <w:rFonts w:ascii="Times New Roman" w:eastAsia="Times New Roman" w:hAnsi="Times New Roman" w:cs="Times New Roman"/>
                <w:sz w:val="20"/>
                <w:szCs w:val="20"/>
                <w:lang w:val="fr-FR"/>
              </w:rPr>
            </w:pPr>
          </w:p>
        </w:tc>
      </w:tr>
    </w:tbl>
    <w:p w14:paraId="078796B6" w14:textId="77777777" w:rsidR="00F61A2E" w:rsidRDefault="00F61A2E" w:rsidP="00F61A2E">
      <w:pPr>
        <w:rPr>
          <w:rFonts w:eastAsia="Times New Roman"/>
          <w:vanish/>
        </w:rPr>
      </w:pPr>
    </w:p>
    <w:tbl>
      <w:tblPr>
        <w:tblW w:w="5000" w:type="pct"/>
        <w:jc w:val="center"/>
        <w:shd w:val="clear" w:color="auto" w:fill="008E5A"/>
        <w:tblCellMar>
          <w:left w:w="0" w:type="dxa"/>
          <w:right w:w="0" w:type="dxa"/>
        </w:tblCellMar>
        <w:tblLook w:val="04A0" w:firstRow="1" w:lastRow="0" w:firstColumn="1" w:lastColumn="0" w:noHBand="0" w:noVBand="1"/>
      </w:tblPr>
      <w:tblGrid>
        <w:gridCol w:w="9026"/>
      </w:tblGrid>
      <w:tr w:rsidR="00F61A2E" w14:paraId="65CEC952" w14:textId="77777777" w:rsidTr="00F61A2E">
        <w:trPr>
          <w:jc w:val="center"/>
        </w:trPr>
        <w:tc>
          <w:tcPr>
            <w:tcW w:w="0" w:type="auto"/>
            <w:shd w:val="clear" w:color="auto" w:fill="008E5A"/>
            <w:vAlign w:val="center"/>
            <w:hideMark/>
          </w:tcPr>
          <w:tbl>
            <w:tblPr>
              <w:tblW w:w="5000" w:type="pct"/>
              <w:jc w:val="center"/>
              <w:tblCellMar>
                <w:left w:w="0" w:type="dxa"/>
                <w:right w:w="0" w:type="dxa"/>
              </w:tblCellMar>
              <w:tblLook w:val="04A0" w:firstRow="1" w:lastRow="0" w:firstColumn="1" w:lastColumn="0" w:noHBand="0" w:noVBand="1"/>
            </w:tblPr>
            <w:tblGrid>
              <w:gridCol w:w="9026"/>
            </w:tblGrid>
            <w:tr w:rsidR="00F61A2E" w14:paraId="7D063EB2" w14:textId="77777777">
              <w:trPr>
                <w:jc w:val="center"/>
              </w:trPr>
              <w:tc>
                <w:tcPr>
                  <w:tcW w:w="0" w:type="auto"/>
                  <w:vAlign w:val="center"/>
                  <w:hideMark/>
                </w:tcPr>
                <w:tbl>
                  <w:tblPr>
                    <w:tblW w:w="5000" w:type="pct"/>
                    <w:jc w:val="center"/>
                    <w:shd w:val="clear" w:color="auto" w:fill="FFFFFF"/>
                    <w:tblCellMar>
                      <w:left w:w="0" w:type="dxa"/>
                      <w:right w:w="0" w:type="dxa"/>
                    </w:tblCellMar>
                    <w:tblLook w:val="04A0" w:firstRow="1" w:lastRow="0" w:firstColumn="1" w:lastColumn="0" w:noHBand="0" w:noVBand="1"/>
                  </w:tblPr>
                  <w:tblGrid>
                    <w:gridCol w:w="9026"/>
                  </w:tblGrid>
                  <w:tr w:rsidR="00F61A2E" w14:paraId="3CBC20FE" w14:textId="77777777">
                    <w:trPr>
                      <w:jc w:val="center"/>
                    </w:trPr>
                    <w:tc>
                      <w:tcPr>
                        <w:tcW w:w="0" w:type="auto"/>
                        <w:shd w:val="clear" w:color="auto" w:fill="FFFFFF"/>
                        <w:vAlign w:val="center"/>
                        <w:hideMark/>
                      </w:tcPr>
                      <w:tbl>
                        <w:tblPr>
                          <w:tblW w:w="5000" w:type="pct"/>
                          <w:jc w:val="center"/>
                          <w:tblCellMar>
                            <w:left w:w="0" w:type="dxa"/>
                            <w:right w:w="0" w:type="dxa"/>
                          </w:tblCellMar>
                          <w:tblLook w:val="04A0" w:firstRow="1" w:lastRow="0" w:firstColumn="1" w:lastColumn="0" w:noHBand="0" w:noVBand="1"/>
                        </w:tblPr>
                        <w:tblGrid>
                          <w:gridCol w:w="9026"/>
                        </w:tblGrid>
                        <w:tr w:rsidR="00F61A2E" w14:paraId="7E8D5AC9" w14:textId="77777777">
                          <w:trPr>
                            <w:jc w:val="center"/>
                          </w:trPr>
                          <w:tc>
                            <w:tcPr>
                              <w:tcW w:w="0" w:type="auto"/>
                              <w:tcMar>
                                <w:top w:w="75" w:type="dxa"/>
                                <w:left w:w="75" w:type="dxa"/>
                                <w:bottom w:w="75" w:type="dxa"/>
                                <w:right w:w="75" w:type="dxa"/>
                              </w:tcMar>
                              <w:hideMark/>
                            </w:tcPr>
                            <w:tbl>
                              <w:tblPr>
                                <w:tblW w:w="5000" w:type="pct"/>
                                <w:tblCellMar>
                                  <w:left w:w="0" w:type="dxa"/>
                                  <w:right w:w="0" w:type="dxa"/>
                                </w:tblCellMar>
                                <w:tblLook w:val="04A0" w:firstRow="1" w:lastRow="0" w:firstColumn="1" w:lastColumn="0" w:noHBand="0" w:noVBand="1"/>
                              </w:tblPr>
                              <w:tblGrid>
                                <w:gridCol w:w="8876"/>
                              </w:tblGrid>
                              <w:tr w:rsidR="00F61A2E" w14:paraId="5AD76034" w14:textId="77777777">
                                <w:tc>
                                  <w:tcPr>
                                    <w:tcW w:w="0" w:type="auto"/>
                                    <w:tcMar>
                                      <w:top w:w="150" w:type="dxa"/>
                                      <w:left w:w="150" w:type="dxa"/>
                                      <w:bottom w:w="150" w:type="dxa"/>
                                      <w:right w:w="150" w:type="dxa"/>
                                    </w:tcMar>
                                    <w:vAlign w:val="center"/>
                                    <w:hideMark/>
                                  </w:tcPr>
                                  <w:tbl>
                                    <w:tblPr>
                                      <w:tblW w:w="0" w:type="auto"/>
                                      <w:jc w:val="center"/>
                                      <w:tblCellMar>
                                        <w:left w:w="0" w:type="dxa"/>
                                        <w:right w:w="0" w:type="dxa"/>
                                      </w:tblCellMar>
                                      <w:tblLook w:val="04A0" w:firstRow="1" w:lastRow="0" w:firstColumn="1" w:lastColumn="0" w:noHBand="0" w:noVBand="1"/>
                                    </w:tblPr>
                                    <w:tblGrid>
                                      <w:gridCol w:w="8550"/>
                                    </w:tblGrid>
                                    <w:tr w:rsidR="00F61A2E" w14:paraId="5766F625" w14:textId="77777777">
                                      <w:trPr>
                                        <w:jc w:val="center"/>
                                      </w:trPr>
                                      <w:tc>
                                        <w:tcPr>
                                          <w:tcW w:w="8550" w:type="dxa"/>
                                          <w:vAlign w:val="center"/>
                                          <w:hideMark/>
                                        </w:tcPr>
                                        <w:p w14:paraId="77AD88D3" w14:textId="2AC9F613" w:rsidR="00F61A2E" w:rsidRDefault="00F61A2E">
                                          <w:pPr>
                                            <w:rPr>
                                              <w:rFonts w:eastAsia="Times New Roman"/>
                                            </w:rPr>
                                          </w:pPr>
                                          <w:r>
                                            <w:rPr>
                                              <w:rFonts w:eastAsia="Times New Roman"/>
                                              <w:noProof/>
                                              <w:sz w:val="20"/>
                                              <w:szCs w:val="20"/>
                                            </w:rPr>
                                            <w:drawing>
                                              <wp:inline distT="0" distB="0" distL="0" distR="0" wp14:anchorId="0103A8C5" wp14:editId="37B80CA5">
                                                <wp:extent cx="5411470" cy="1808480"/>
                                                <wp:effectExtent l="0" t="0" r="0" b="1270"/>
                                                <wp:docPr id="17480602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11470" cy="1808480"/>
                                                        </a:xfrm>
                                                        <a:prstGeom prst="rect">
                                                          <a:avLst/>
                                                        </a:prstGeom>
                                                        <a:noFill/>
                                                        <a:ln>
                                                          <a:noFill/>
                                                        </a:ln>
                                                      </pic:spPr>
                                                    </pic:pic>
                                                  </a:graphicData>
                                                </a:graphic>
                                              </wp:inline>
                                            </w:drawing>
                                          </w:r>
                                        </w:p>
                                      </w:tc>
                                    </w:tr>
                                  </w:tbl>
                                  <w:p w14:paraId="23FDCE12" w14:textId="77777777" w:rsidR="00F61A2E" w:rsidRDefault="00F61A2E">
                                    <w:pPr>
                                      <w:jc w:val="center"/>
                                      <w:rPr>
                                        <w:rFonts w:ascii="Times New Roman" w:eastAsia="Times New Roman" w:hAnsi="Times New Roman" w:cs="Times New Roman"/>
                                        <w:sz w:val="20"/>
                                        <w:szCs w:val="20"/>
                                      </w:rPr>
                                    </w:pPr>
                                  </w:p>
                                </w:tc>
                              </w:tr>
                              <w:tr w:rsidR="00F61A2E" w:rsidRPr="00F61A2E" w14:paraId="6E5C9063" w14:textId="77777777">
                                <w:tc>
                                  <w:tcPr>
                                    <w:tcW w:w="0" w:type="auto"/>
                                    <w:tcMar>
                                      <w:top w:w="150" w:type="dxa"/>
                                      <w:left w:w="135" w:type="dxa"/>
                                      <w:bottom w:w="0" w:type="dxa"/>
                                      <w:right w:w="135" w:type="dxa"/>
                                    </w:tcMar>
                                    <w:vAlign w:val="center"/>
                                    <w:hideMark/>
                                  </w:tcPr>
                                  <w:p w14:paraId="139298AA" w14:textId="77777777" w:rsidR="00F61A2E" w:rsidRPr="00F61A2E" w:rsidRDefault="00F61A2E">
                                    <w:pPr>
                                      <w:pStyle w:val="NormalWeb"/>
                                      <w:shd w:val="clear" w:color="auto" w:fill="FFFFFF"/>
                                      <w:spacing w:after="160"/>
                                      <w:jc w:val="both"/>
                                      <w:rPr>
                                        <w:sz w:val="23"/>
                                        <w:szCs w:val="23"/>
                                        <w:lang w:val="fr-FR"/>
                                      </w:rPr>
                                    </w:pPr>
                                    <w:r w:rsidRPr="00F61A2E">
                                      <w:rPr>
                                        <w:rFonts w:ascii="Arial" w:hAnsi="Arial" w:cs="Arial"/>
                                        <w:b/>
                                        <w:bCs/>
                                        <w:color w:val="49176E"/>
                                        <w:sz w:val="23"/>
                                        <w:szCs w:val="23"/>
                                        <w:lang w:val="fr-FR"/>
                                      </w:rPr>
                                      <w:t>En Irlande du Nord : entre lieux mythiques et modernité</w:t>
                                    </w:r>
                                  </w:p>
                                  <w:p w14:paraId="79F76934" w14:textId="77777777" w:rsidR="00F61A2E" w:rsidRPr="00F61A2E" w:rsidRDefault="00F61A2E">
                                    <w:pPr>
                                      <w:pStyle w:val="NormalWeb"/>
                                      <w:shd w:val="clear" w:color="auto" w:fill="FFFFFF"/>
                                      <w:jc w:val="both"/>
                                      <w:rPr>
                                        <w:color w:val="000000"/>
                                        <w:lang w:val="fr-FR"/>
                                      </w:rPr>
                                    </w:pPr>
                                    <w:r w:rsidRPr="00F61A2E">
                                      <w:rPr>
                                        <w:rFonts w:ascii="Arial" w:hAnsi="Arial" w:cs="Arial"/>
                                        <w:color w:val="000000"/>
                                        <w:sz w:val="20"/>
                                        <w:szCs w:val="20"/>
                                        <w:lang w:val="fr-FR"/>
                                      </w:rPr>
                                      <w:t xml:space="preserve">À Belfast, la </w:t>
                                    </w:r>
                                    <w:hyperlink r:id="rId20" w:history="1">
                                      <w:r w:rsidRPr="00F61A2E">
                                        <w:rPr>
                                          <w:rStyle w:val="Hyperlink"/>
                                          <w:rFonts w:ascii="Arial" w:hAnsi="Arial" w:cs="Arial"/>
                                          <w:color w:val="49176E"/>
                                          <w:sz w:val="20"/>
                                          <w:szCs w:val="20"/>
                                          <w:lang w:val="fr-FR"/>
                                        </w:rPr>
                                        <w:t>McConnell’s Distillery</w:t>
                                      </w:r>
                                    </w:hyperlink>
                                    <w:r w:rsidRPr="00F61A2E">
                                      <w:rPr>
                                        <w:rFonts w:ascii="Arial" w:hAnsi="Arial" w:cs="Arial"/>
                                        <w:color w:val="000000"/>
                                        <w:sz w:val="20"/>
                                        <w:szCs w:val="20"/>
                                        <w:lang w:val="fr-FR"/>
                                      </w:rPr>
                                      <w:t xml:space="preserve">, installée </w:t>
                                    </w:r>
                                    <w:r w:rsidRPr="00F61A2E">
                                      <w:rPr>
                                        <w:rFonts w:ascii="Arial" w:hAnsi="Arial" w:cs="Arial"/>
                                        <w:b/>
                                        <w:bCs/>
                                        <w:color w:val="49176E"/>
                                        <w:sz w:val="20"/>
                                        <w:szCs w:val="20"/>
                                        <w:lang w:val="fr-FR"/>
                                      </w:rPr>
                                      <w:t xml:space="preserve">au cœur de l’ancienne prison </w:t>
                                    </w:r>
                                    <w:r w:rsidRPr="00F61A2E">
                                      <w:rPr>
                                        <w:rFonts w:ascii="Arial" w:hAnsi="Arial" w:cs="Arial"/>
                                        <w:color w:val="000000"/>
                                        <w:sz w:val="20"/>
                                        <w:szCs w:val="20"/>
                                        <w:lang w:val="fr-FR"/>
                                      </w:rPr>
                                      <w:t xml:space="preserve">de </w:t>
                                    </w:r>
                                    <w:hyperlink r:id="rId21" w:history="1">
                                      <w:r w:rsidRPr="00F61A2E">
                                        <w:rPr>
                                          <w:rStyle w:val="Hyperlink"/>
                                          <w:rFonts w:ascii="Arial" w:hAnsi="Arial" w:cs="Arial"/>
                                          <w:color w:val="49176E"/>
                                          <w:sz w:val="20"/>
                                          <w:szCs w:val="20"/>
                                          <w:lang w:val="fr-FR"/>
                                        </w:rPr>
                                        <w:t>Crumlin Road</w:t>
                                      </w:r>
                                    </w:hyperlink>
                                    <w:r w:rsidRPr="00F61A2E">
                                      <w:rPr>
                                        <w:rFonts w:ascii="Arial" w:hAnsi="Arial" w:cs="Arial"/>
                                        <w:color w:val="000000"/>
                                        <w:sz w:val="20"/>
                                        <w:szCs w:val="20"/>
                                        <w:lang w:val="fr-FR"/>
                                      </w:rPr>
                                      <w:t xml:space="preserve">, offre une expérience unique en son genre. Ce lieu à l’histoire fascinante </w:t>
                                    </w:r>
                                    <w:r w:rsidRPr="00F61A2E">
                                      <w:rPr>
                                        <w:rFonts w:ascii="Arial" w:hAnsi="Arial" w:cs="Arial"/>
                                        <w:b/>
                                        <w:bCs/>
                                        <w:color w:val="49176E"/>
                                        <w:sz w:val="20"/>
                                        <w:szCs w:val="20"/>
                                        <w:lang w:val="fr-FR"/>
                                      </w:rPr>
                                      <w:t>transporte les visiteurs à travers le temps</w:t>
                                    </w:r>
                                    <w:r w:rsidRPr="00F61A2E">
                                      <w:rPr>
                                        <w:rFonts w:ascii="Arial" w:hAnsi="Arial" w:cs="Arial"/>
                                        <w:color w:val="000000"/>
                                        <w:sz w:val="20"/>
                                        <w:szCs w:val="20"/>
                                        <w:lang w:val="fr-FR"/>
                                      </w:rPr>
                                      <w:t xml:space="preserve">, avec des visites guidées révélant à la fois les </w:t>
                                    </w:r>
                                    <w:r w:rsidRPr="00F61A2E">
                                      <w:rPr>
                                        <w:rFonts w:ascii="Arial" w:hAnsi="Arial" w:cs="Arial"/>
                                        <w:b/>
                                        <w:bCs/>
                                        <w:color w:val="49176E"/>
                                        <w:sz w:val="20"/>
                                        <w:szCs w:val="20"/>
                                        <w:lang w:val="fr-FR"/>
                                      </w:rPr>
                                      <w:t xml:space="preserve">récits de l’époque carcérale </w:t>
                                    </w:r>
                                    <w:r w:rsidRPr="00F61A2E">
                                      <w:rPr>
                                        <w:rFonts w:ascii="Arial" w:hAnsi="Arial" w:cs="Arial"/>
                                        <w:color w:val="000000"/>
                                        <w:sz w:val="20"/>
                                        <w:szCs w:val="20"/>
                                        <w:lang w:val="fr-FR"/>
                                      </w:rPr>
                                      <w:t xml:space="preserve">et les </w:t>
                                    </w:r>
                                    <w:r w:rsidRPr="00F61A2E">
                                      <w:rPr>
                                        <w:rFonts w:ascii="Arial" w:hAnsi="Arial" w:cs="Arial"/>
                                        <w:b/>
                                        <w:bCs/>
                                        <w:color w:val="49176E"/>
                                        <w:sz w:val="20"/>
                                        <w:szCs w:val="20"/>
                                        <w:lang w:val="fr-FR"/>
                                      </w:rPr>
                                      <w:t xml:space="preserve">secrets de la fabrication du whiskey. </w:t>
                                    </w:r>
                                    <w:r w:rsidRPr="00F61A2E">
                                      <w:rPr>
                                        <w:rFonts w:ascii="Arial" w:hAnsi="Arial" w:cs="Arial"/>
                                        <w:color w:val="000000"/>
                                        <w:sz w:val="20"/>
                                        <w:szCs w:val="20"/>
                                        <w:lang w:val="fr-FR"/>
                                      </w:rPr>
                                      <w:t> </w:t>
                                    </w:r>
                                  </w:p>
                                  <w:p w14:paraId="238BD99E" w14:textId="77777777" w:rsidR="00F61A2E" w:rsidRPr="00F61A2E" w:rsidRDefault="00F61A2E">
                                    <w:pPr>
                                      <w:pStyle w:val="NormalWeb"/>
                                      <w:shd w:val="clear" w:color="auto" w:fill="FFFFFF"/>
                                      <w:jc w:val="both"/>
                                      <w:rPr>
                                        <w:color w:val="000000"/>
                                        <w:lang w:val="fr-FR"/>
                                      </w:rPr>
                                    </w:pPr>
                                    <w:r w:rsidRPr="00F61A2E">
                                      <w:rPr>
                                        <w:rFonts w:ascii="Arial" w:hAnsi="Arial" w:cs="Arial"/>
                                        <w:color w:val="000000"/>
                                        <w:sz w:val="20"/>
                                        <w:szCs w:val="20"/>
                                        <w:lang w:val="fr-FR"/>
                                      </w:rPr>
                                      <w:br/>
                                      <w:t xml:space="preserve">Plus au nord, dans le comté </w:t>
                                    </w:r>
                                    <w:hyperlink r:id="rId22" w:history="1">
                                      <w:r w:rsidRPr="00F61A2E">
                                        <w:rPr>
                                          <w:rStyle w:val="Hyperlink"/>
                                          <w:rFonts w:ascii="Arial" w:hAnsi="Arial" w:cs="Arial"/>
                                          <w:color w:val="49176E"/>
                                          <w:sz w:val="20"/>
                                          <w:szCs w:val="20"/>
                                          <w:lang w:val="fr-FR"/>
                                        </w:rPr>
                                        <w:t>d’Antrim</w:t>
                                      </w:r>
                                    </w:hyperlink>
                                    <w:r w:rsidRPr="00F61A2E">
                                      <w:rPr>
                                        <w:rFonts w:ascii="Arial" w:hAnsi="Arial" w:cs="Arial"/>
                                        <w:color w:val="000000"/>
                                        <w:sz w:val="20"/>
                                        <w:szCs w:val="20"/>
                                        <w:lang w:val="fr-FR"/>
                                      </w:rPr>
                                      <w:t xml:space="preserve">, la </w:t>
                                    </w:r>
                                    <w:hyperlink r:id="rId23" w:history="1">
                                      <w:r w:rsidRPr="00F61A2E">
                                        <w:rPr>
                                          <w:rStyle w:val="Hyperlink"/>
                                          <w:rFonts w:ascii="Arial" w:hAnsi="Arial" w:cs="Arial"/>
                                          <w:color w:val="49176E"/>
                                          <w:sz w:val="20"/>
                                          <w:szCs w:val="20"/>
                                          <w:lang w:val="fr-FR"/>
                                        </w:rPr>
                                        <w:t>Bushmills Distillery</w:t>
                                      </w:r>
                                    </w:hyperlink>
                                    <w:r w:rsidRPr="00F61A2E">
                                      <w:rPr>
                                        <w:rFonts w:ascii="Arial" w:hAnsi="Arial" w:cs="Arial"/>
                                        <w:color w:val="000000"/>
                                        <w:sz w:val="20"/>
                                        <w:szCs w:val="20"/>
                                        <w:lang w:val="fr-FR"/>
                                      </w:rPr>
                                      <w:t xml:space="preserve">, </w:t>
                                    </w:r>
                                    <w:r w:rsidRPr="00F61A2E">
                                      <w:rPr>
                                        <w:rFonts w:ascii="Arial" w:hAnsi="Arial" w:cs="Arial"/>
                                        <w:b/>
                                        <w:bCs/>
                                        <w:color w:val="49176E"/>
                                        <w:sz w:val="20"/>
                                        <w:szCs w:val="20"/>
                                        <w:lang w:val="fr-FR"/>
                                      </w:rPr>
                                      <w:t>la plus vieille distillerie d’Irlande,</w:t>
                                    </w:r>
                                    <w:r w:rsidRPr="00F61A2E">
                                      <w:rPr>
                                        <w:rFonts w:ascii="Arial" w:hAnsi="Arial" w:cs="Arial"/>
                                        <w:color w:val="000000"/>
                                        <w:sz w:val="20"/>
                                        <w:szCs w:val="20"/>
                                        <w:lang w:val="fr-FR"/>
                                      </w:rPr>
                                      <w:t xml:space="preserve"> incarne un autre pan de l’histoire du whiskey irlandais. Ouverte </w:t>
                                    </w:r>
                                    <w:r w:rsidRPr="00F61A2E">
                                      <w:rPr>
                                        <w:rFonts w:ascii="Arial" w:hAnsi="Arial" w:cs="Arial"/>
                                        <w:b/>
                                        <w:bCs/>
                                        <w:color w:val="49176E"/>
                                        <w:sz w:val="20"/>
                                        <w:szCs w:val="20"/>
                                        <w:lang w:val="fr-FR"/>
                                      </w:rPr>
                                      <w:t>depuis plus de 400 ans</w:t>
                                    </w:r>
                                    <w:r w:rsidRPr="00F61A2E">
                                      <w:rPr>
                                        <w:rFonts w:ascii="Arial" w:hAnsi="Arial" w:cs="Arial"/>
                                        <w:color w:val="000000"/>
                                        <w:sz w:val="20"/>
                                        <w:szCs w:val="20"/>
                                        <w:lang w:val="fr-FR"/>
                                      </w:rPr>
                                      <w:t xml:space="preserve">, elle accueille ses visiteurs à quelques encablures de la mythique </w:t>
                                    </w:r>
                                    <w:hyperlink r:id="rId24" w:history="1">
                                      <w:r w:rsidRPr="00F61A2E">
                                        <w:rPr>
                                          <w:rStyle w:val="Hyperlink"/>
                                          <w:rFonts w:ascii="Arial" w:hAnsi="Arial" w:cs="Arial"/>
                                          <w:color w:val="49176E"/>
                                          <w:sz w:val="20"/>
                                          <w:szCs w:val="20"/>
                                          <w:lang w:val="fr-FR"/>
                                        </w:rPr>
                                        <w:t>Chaussée des Géants</w:t>
                                      </w:r>
                                    </w:hyperlink>
                                    <w:r w:rsidRPr="00F61A2E">
                                      <w:rPr>
                                        <w:rFonts w:ascii="Arial" w:hAnsi="Arial" w:cs="Arial"/>
                                        <w:color w:val="000000"/>
                                        <w:sz w:val="20"/>
                                        <w:szCs w:val="20"/>
                                        <w:lang w:val="fr-FR"/>
                                      </w:rPr>
                                      <w:t xml:space="preserve">. Les guides y partagent avec passion les </w:t>
                                    </w:r>
                                    <w:r w:rsidRPr="00F61A2E">
                                      <w:rPr>
                                        <w:rFonts w:ascii="Arial" w:hAnsi="Arial" w:cs="Arial"/>
                                        <w:b/>
                                        <w:bCs/>
                                        <w:color w:val="49176E"/>
                                        <w:sz w:val="20"/>
                                        <w:szCs w:val="20"/>
                                        <w:lang w:val="fr-FR"/>
                                      </w:rPr>
                                      <w:t>récits des siècles passés</w:t>
                                    </w:r>
                                    <w:r w:rsidRPr="00F61A2E">
                                      <w:rPr>
                                        <w:rFonts w:ascii="Arial" w:hAnsi="Arial" w:cs="Arial"/>
                                        <w:color w:val="000000"/>
                                        <w:sz w:val="20"/>
                                        <w:szCs w:val="20"/>
                                        <w:lang w:val="fr-FR"/>
                                      </w:rPr>
                                      <w:t xml:space="preserve"> et dévoilent les traditions qui ont façonné cette maison emblématique. Les visiteurs ont également l’opportunité de goûter des </w:t>
                                    </w:r>
                                    <w:r w:rsidRPr="00F61A2E">
                                      <w:rPr>
                                        <w:rFonts w:ascii="Arial" w:hAnsi="Arial" w:cs="Arial"/>
                                        <w:b/>
                                        <w:bCs/>
                                        <w:color w:val="49176E"/>
                                        <w:sz w:val="20"/>
                                        <w:szCs w:val="20"/>
                                        <w:lang w:val="fr-FR"/>
                                      </w:rPr>
                                      <w:t>éditions limitées</w:t>
                                    </w:r>
                                    <w:r w:rsidRPr="00F61A2E">
                                      <w:rPr>
                                        <w:rFonts w:ascii="Arial" w:hAnsi="Arial" w:cs="Arial"/>
                                        <w:color w:val="000000"/>
                                        <w:sz w:val="20"/>
                                        <w:szCs w:val="20"/>
                                        <w:lang w:val="fr-FR"/>
                                      </w:rPr>
                                      <w:t xml:space="preserve"> qui témoignent du savoir-faire exceptionnel de Bushmills, tout en découvrant chaque étape du processus de distillation. </w:t>
                                    </w:r>
                                  </w:p>
                                  <w:p w14:paraId="47284143" w14:textId="77777777" w:rsidR="00F61A2E" w:rsidRPr="00F61A2E" w:rsidRDefault="00F61A2E">
                                    <w:pPr>
                                      <w:pStyle w:val="NormalWeb"/>
                                      <w:shd w:val="clear" w:color="auto" w:fill="FFFFFF"/>
                                      <w:jc w:val="both"/>
                                      <w:rPr>
                                        <w:color w:val="000000"/>
                                        <w:lang w:val="fr-FR"/>
                                      </w:rPr>
                                    </w:pPr>
                                    <w:r w:rsidRPr="00F61A2E">
                                      <w:rPr>
                                        <w:rFonts w:ascii="Segoe UI" w:hAnsi="Segoe UI" w:cs="Segoe UI"/>
                                        <w:color w:val="000000"/>
                                        <w:sz w:val="18"/>
                                        <w:szCs w:val="18"/>
                                        <w:lang w:val="fr-FR"/>
                                      </w:rPr>
                                      <w:t> </w:t>
                                    </w:r>
                                  </w:p>
                                </w:tc>
                              </w:tr>
                              <w:tr w:rsidR="00F61A2E" w14:paraId="2E6758EC" w14:textId="77777777">
                                <w:tc>
                                  <w:tcPr>
                                    <w:tcW w:w="0" w:type="auto"/>
                                    <w:tcMar>
                                      <w:top w:w="150" w:type="dxa"/>
                                      <w:left w:w="150" w:type="dxa"/>
                                      <w:bottom w:w="150" w:type="dxa"/>
                                      <w:right w:w="150" w:type="dxa"/>
                                    </w:tcMar>
                                    <w:vAlign w:val="center"/>
                                    <w:hideMark/>
                                  </w:tcPr>
                                  <w:tbl>
                                    <w:tblPr>
                                      <w:tblW w:w="0" w:type="auto"/>
                                      <w:jc w:val="center"/>
                                      <w:tblCellMar>
                                        <w:left w:w="0" w:type="dxa"/>
                                        <w:right w:w="0" w:type="dxa"/>
                                      </w:tblCellMar>
                                      <w:tblLook w:val="04A0" w:firstRow="1" w:lastRow="0" w:firstColumn="1" w:lastColumn="0" w:noHBand="0" w:noVBand="1"/>
                                    </w:tblPr>
                                    <w:tblGrid>
                                      <w:gridCol w:w="8550"/>
                                    </w:tblGrid>
                                    <w:tr w:rsidR="00F61A2E" w14:paraId="00FCE7E0" w14:textId="77777777">
                                      <w:trPr>
                                        <w:jc w:val="center"/>
                                      </w:trPr>
                                      <w:tc>
                                        <w:tcPr>
                                          <w:tcW w:w="8550" w:type="dxa"/>
                                          <w:vAlign w:val="center"/>
                                          <w:hideMark/>
                                        </w:tcPr>
                                        <w:p w14:paraId="701C1921" w14:textId="380F2B7A" w:rsidR="00F61A2E" w:rsidRDefault="00F61A2E">
                                          <w:pPr>
                                            <w:rPr>
                                              <w:rFonts w:eastAsia="Times New Roman"/>
                                            </w:rPr>
                                          </w:pPr>
                                          <w:r>
                                            <w:rPr>
                                              <w:rFonts w:eastAsia="Times New Roman"/>
                                              <w:noProof/>
                                              <w:sz w:val="20"/>
                                              <w:szCs w:val="20"/>
                                            </w:rPr>
                                            <w:drawing>
                                              <wp:inline distT="0" distB="0" distL="0" distR="0" wp14:anchorId="046E37E8" wp14:editId="086F7CB0">
                                                <wp:extent cx="5411470" cy="1808480"/>
                                                <wp:effectExtent l="0" t="0" r="0" b="1270"/>
                                                <wp:docPr id="1591232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1470" cy="1808480"/>
                                                        </a:xfrm>
                                                        <a:prstGeom prst="rect">
                                                          <a:avLst/>
                                                        </a:prstGeom>
                                                        <a:noFill/>
                                                        <a:ln>
                                                          <a:noFill/>
                                                        </a:ln>
                                                      </pic:spPr>
                                                    </pic:pic>
                                                  </a:graphicData>
                                                </a:graphic>
                                              </wp:inline>
                                            </w:drawing>
                                          </w:r>
                                        </w:p>
                                      </w:tc>
                                    </w:tr>
                                  </w:tbl>
                                  <w:p w14:paraId="01582A9C" w14:textId="77777777" w:rsidR="00F61A2E" w:rsidRDefault="00F61A2E">
                                    <w:pPr>
                                      <w:jc w:val="center"/>
                                      <w:rPr>
                                        <w:rFonts w:ascii="Times New Roman" w:eastAsia="Times New Roman" w:hAnsi="Times New Roman" w:cs="Times New Roman"/>
                                        <w:sz w:val="20"/>
                                        <w:szCs w:val="20"/>
                                      </w:rPr>
                                    </w:pPr>
                                  </w:p>
                                </w:tc>
                              </w:tr>
                              <w:tr w:rsidR="00F61A2E" w:rsidRPr="00F61A2E" w14:paraId="1CF67390" w14:textId="77777777">
                                <w:tc>
                                  <w:tcPr>
                                    <w:tcW w:w="0" w:type="auto"/>
                                    <w:tcMar>
                                      <w:top w:w="150" w:type="dxa"/>
                                      <w:left w:w="135" w:type="dxa"/>
                                      <w:bottom w:w="0" w:type="dxa"/>
                                      <w:right w:w="135" w:type="dxa"/>
                                    </w:tcMar>
                                    <w:vAlign w:val="center"/>
                                    <w:hideMark/>
                                  </w:tcPr>
                                  <w:p w14:paraId="4DCB2831" w14:textId="77777777" w:rsidR="00F61A2E" w:rsidRPr="00F61A2E" w:rsidRDefault="00F61A2E">
                                    <w:pPr>
                                      <w:pStyle w:val="NormalWeb"/>
                                      <w:shd w:val="clear" w:color="auto" w:fill="FFFFFF"/>
                                      <w:spacing w:after="160"/>
                                      <w:jc w:val="both"/>
                                      <w:rPr>
                                        <w:sz w:val="23"/>
                                        <w:szCs w:val="23"/>
                                        <w:lang w:val="fr-FR"/>
                                      </w:rPr>
                                    </w:pPr>
                                    <w:r w:rsidRPr="00F61A2E">
                                      <w:rPr>
                                        <w:rFonts w:ascii="Arial" w:hAnsi="Arial" w:cs="Arial"/>
                                        <w:b/>
                                        <w:bCs/>
                                        <w:color w:val="49176E"/>
                                        <w:sz w:val="23"/>
                                        <w:szCs w:val="23"/>
                                        <w:lang w:val="fr-FR"/>
                                      </w:rPr>
                                      <w:t>Dans le Coeur Secret de l’Irlande : authenticité et charme intemporel</w:t>
                                    </w:r>
                                  </w:p>
                                  <w:p w14:paraId="05D1B1D0" w14:textId="77777777" w:rsidR="00F61A2E" w:rsidRPr="00F61A2E" w:rsidRDefault="00F61A2E">
                                    <w:pPr>
                                      <w:pStyle w:val="NormalWeb"/>
                                      <w:shd w:val="clear" w:color="auto" w:fill="FFFFFF"/>
                                      <w:jc w:val="both"/>
                                      <w:rPr>
                                        <w:color w:val="000000"/>
                                        <w:lang w:val="fr-FR"/>
                                      </w:rPr>
                                    </w:pPr>
                                    <w:r w:rsidRPr="00F61A2E">
                                      <w:rPr>
                                        <w:rFonts w:ascii="Arial" w:hAnsi="Arial" w:cs="Arial"/>
                                        <w:color w:val="000000"/>
                                        <w:sz w:val="20"/>
                                        <w:szCs w:val="20"/>
                                        <w:lang w:val="fr-FR"/>
                                      </w:rPr>
                                      <w:t xml:space="preserve">En franchissant les portes de la </w:t>
                                    </w:r>
                                    <w:hyperlink r:id="rId26" w:history="1">
                                      <w:r w:rsidRPr="00F61A2E">
                                        <w:rPr>
                                          <w:rStyle w:val="Hyperlink"/>
                                          <w:rFonts w:ascii="Arial" w:hAnsi="Arial" w:cs="Arial"/>
                                          <w:color w:val="49176E"/>
                                          <w:sz w:val="20"/>
                                          <w:szCs w:val="20"/>
                                          <w:lang w:val="fr-FR"/>
                                        </w:rPr>
                                        <w:t>Kilbeggan Distillery</w:t>
                                      </w:r>
                                    </w:hyperlink>
                                    <w:r w:rsidRPr="00F61A2E">
                                      <w:rPr>
                                        <w:rFonts w:ascii="Arial" w:hAnsi="Arial" w:cs="Arial"/>
                                        <w:color w:val="000000"/>
                                        <w:sz w:val="20"/>
                                        <w:szCs w:val="20"/>
                                        <w:lang w:val="fr-FR"/>
                                      </w:rPr>
                                      <w:t xml:space="preserve">, au centre de l’Irlande, les visiteurs découvrent des équipements qui </w:t>
                                    </w:r>
                                    <w:r w:rsidRPr="00F61A2E">
                                      <w:rPr>
                                        <w:rFonts w:ascii="Arial" w:hAnsi="Arial" w:cs="Arial"/>
                                        <w:b/>
                                        <w:bCs/>
                                        <w:color w:val="49176E"/>
                                        <w:sz w:val="20"/>
                                        <w:szCs w:val="20"/>
                                        <w:lang w:val="fr-FR"/>
                                      </w:rPr>
                                      <w:t>témoignent de siècles de savoir-faire artisanal</w:t>
                                    </w:r>
                                    <w:r w:rsidRPr="00F61A2E">
                                      <w:rPr>
                                        <w:rFonts w:ascii="Arial" w:hAnsi="Arial" w:cs="Arial"/>
                                        <w:color w:val="000000"/>
                                        <w:sz w:val="20"/>
                                        <w:szCs w:val="20"/>
                                        <w:lang w:val="fr-FR"/>
                                      </w:rPr>
                                      <w:t>. Chaque recoin de cette distillerie semble murmurer l’histoire du whiskey irlandais et offre de captivantes visites guidées et des dégustations riches en saveurs. </w:t>
                                    </w:r>
                                  </w:p>
                                  <w:p w14:paraId="589F37CD" w14:textId="77777777" w:rsidR="00F61A2E" w:rsidRPr="00F61A2E" w:rsidRDefault="00F61A2E">
                                    <w:pPr>
                                      <w:pStyle w:val="NormalWeb"/>
                                      <w:shd w:val="clear" w:color="auto" w:fill="FFFFFF"/>
                                      <w:jc w:val="both"/>
                                      <w:rPr>
                                        <w:color w:val="000000"/>
                                        <w:lang w:val="fr-FR"/>
                                      </w:rPr>
                                    </w:pPr>
                                    <w:r w:rsidRPr="00F61A2E">
                                      <w:rPr>
                                        <w:rFonts w:ascii="Arial" w:hAnsi="Arial" w:cs="Arial"/>
                                        <w:color w:val="000000"/>
                                        <w:sz w:val="20"/>
                                        <w:szCs w:val="20"/>
                                        <w:lang w:val="fr-FR"/>
                                      </w:rPr>
                                      <w:lastRenderedPageBreak/>
                                      <w:br/>
                                      <w:t xml:space="preserve">À quelques heures de là, </w:t>
                                    </w:r>
                                    <w:hyperlink r:id="rId27" w:history="1">
                                      <w:r w:rsidRPr="00F61A2E">
                                        <w:rPr>
                                          <w:rStyle w:val="Hyperlink"/>
                                          <w:rFonts w:ascii="Arial" w:hAnsi="Arial" w:cs="Arial"/>
                                          <w:color w:val="49176E"/>
                                          <w:sz w:val="20"/>
                                          <w:szCs w:val="20"/>
                                          <w:lang w:val="fr-FR"/>
                                        </w:rPr>
                                        <w:t>The Shed Distillery</w:t>
                                      </w:r>
                                    </w:hyperlink>
                                    <w:r w:rsidRPr="00F61A2E">
                                      <w:rPr>
                                        <w:rFonts w:ascii="Arial" w:hAnsi="Arial" w:cs="Arial"/>
                                        <w:color w:val="000000"/>
                                        <w:sz w:val="20"/>
                                        <w:szCs w:val="20"/>
                                        <w:lang w:val="fr-FR"/>
                                      </w:rPr>
                                      <w:t xml:space="preserve">, </w:t>
                                    </w:r>
                                    <w:r w:rsidRPr="00F61A2E">
                                      <w:rPr>
                                        <w:rFonts w:ascii="Arial" w:hAnsi="Arial" w:cs="Arial"/>
                                        <w:b/>
                                        <w:bCs/>
                                        <w:color w:val="49176E"/>
                                        <w:sz w:val="20"/>
                                        <w:szCs w:val="20"/>
                                        <w:lang w:val="fr-FR"/>
                                      </w:rPr>
                                      <w:t>créatrice du célèbre Drumshanbo</w:t>
                                    </w:r>
                                    <w:r w:rsidRPr="00F61A2E">
                                      <w:rPr>
                                        <w:rFonts w:ascii="Arial" w:hAnsi="Arial" w:cs="Arial"/>
                                        <w:color w:val="000000"/>
                                        <w:sz w:val="20"/>
                                        <w:szCs w:val="20"/>
                                        <w:lang w:val="fr-FR"/>
                                      </w:rPr>
                                      <w:t xml:space="preserve">, propose des </w:t>
                                    </w:r>
                                    <w:r w:rsidRPr="00F61A2E">
                                      <w:rPr>
                                        <w:rFonts w:ascii="Arial" w:hAnsi="Arial" w:cs="Arial"/>
                                        <w:b/>
                                        <w:bCs/>
                                        <w:color w:val="49176E"/>
                                        <w:sz w:val="20"/>
                                        <w:szCs w:val="20"/>
                                        <w:lang w:val="fr-FR"/>
                                      </w:rPr>
                                      <w:t>ateliers interactifs</w:t>
                                    </w:r>
                                    <w:r w:rsidRPr="00F61A2E">
                                      <w:rPr>
                                        <w:rFonts w:ascii="Arial" w:hAnsi="Arial" w:cs="Arial"/>
                                        <w:color w:val="000000"/>
                                        <w:sz w:val="20"/>
                                        <w:szCs w:val="20"/>
                                        <w:lang w:val="fr-FR"/>
                                      </w:rPr>
                                      <w:t xml:space="preserve"> et permet aux participants de</w:t>
                                    </w:r>
                                    <w:r w:rsidRPr="00F61A2E">
                                      <w:rPr>
                                        <w:rFonts w:ascii="Arial" w:hAnsi="Arial" w:cs="Arial"/>
                                        <w:b/>
                                        <w:bCs/>
                                        <w:color w:val="49176E"/>
                                        <w:sz w:val="20"/>
                                        <w:szCs w:val="20"/>
                                        <w:lang w:val="fr-FR"/>
                                      </w:rPr>
                                      <w:t xml:space="preserve"> repartir avec leur propre création.</w:t>
                                    </w:r>
                                  </w:p>
                                  <w:p w14:paraId="6F2C98FF" w14:textId="77777777" w:rsidR="00F61A2E" w:rsidRPr="00F61A2E" w:rsidRDefault="00F61A2E">
                                    <w:pPr>
                                      <w:pStyle w:val="NormalWeb"/>
                                      <w:shd w:val="clear" w:color="auto" w:fill="FFFFFF"/>
                                      <w:jc w:val="both"/>
                                      <w:rPr>
                                        <w:color w:val="000000"/>
                                        <w:lang w:val="fr-FR"/>
                                      </w:rPr>
                                    </w:pPr>
                                    <w:r w:rsidRPr="00F61A2E">
                                      <w:rPr>
                                        <w:rFonts w:ascii="Segoe UI" w:hAnsi="Segoe UI" w:cs="Segoe UI"/>
                                        <w:color w:val="000000"/>
                                        <w:sz w:val="18"/>
                                        <w:szCs w:val="18"/>
                                        <w:lang w:val="fr-FR"/>
                                      </w:rPr>
                                      <w:t> </w:t>
                                    </w:r>
                                  </w:p>
                                </w:tc>
                              </w:tr>
                              <w:tr w:rsidR="00F61A2E" w14:paraId="02AAEDE2" w14:textId="77777777">
                                <w:tc>
                                  <w:tcPr>
                                    <w:tcW w:w="0" w:type="auto"/>
                                    <w:tcMar>
                                      <w:top w:w="150" w:type="dxa"/>
                                      <w:left w:w="150" w:type="dxa"/>
                                      <w:bottom w:w="150" w:type="dxa"/>
                                      <w:right w:w="150" w:type="dxa"/>
                                    </w:tcMar>
                                    <w:vAlign w:val="center"/>
                                    <w:hideMark/>
                                  </w:tcPr>
                                  <w:tbl>
                                    <w:tblPr>
                                      <w:tblW w:w="0" w:type="auto"/>
                                      <w:jc w:val="center"/>
                                      <w:tblCellMar>
                                        <w:left w:w="0" w:type="dxa"/>
                                        <w:right w:w="0" w:type="dxa"/>
                                      </w:tblCellMar>
                                      <w:tblLook w:val="04A0" w:firstRow="1" w:lastRow="0" w:firstColumn="1" w:lastColumn="0" w:noHBand="0" w:noVBand="1"/>
                                    </w:tblPr>
                                    <w:tblGrid>
                                      <w:gridCol w:w="8550"/>
                                    </w:tblGrid>
                                    <w:tr w:rsidR="00F61A2E" w14:paraId="0BE91D8A" w14:textId="77777777">
                                      <w:trPr>
                                        <w:jc w:val="center"/>
                                      </w:trPr>
                                      <w:tc>
                                        <w:tcPr>
                                          <w:tcW w:w="8550" w:type="dxa"/>
                                          <w:vAlign w:val="center"/>
                                          <w:hideMark/>
                                        </w:tcPr>
                                        <w:p w14:paraId="35BC17C8" w14:textId="1C1218C2" w:rsidR="00F61A2E" w:rsidRDefault="00F61A2E">
                                          <w:pPr>
                                            <w:rPr>
                                              <w:rFonts w:eastAsia="Times New Roman"/>
                                            </w:rPr>
                                          </w:pPr>
                                          <w:r>
                                            <w:rPr>
                                              <w:rFonts w:eastAsia="Times New Roman"/>
                                              <w:noProof/>
                                              <w:sz w:val="20"/>
                                              <w:szCs w:val="20"/>
                                            </w:rPr>
                                            <w:lastRenderedPageBreak/>
                                            <w:drawing>
                                              <wp:inline distT="0" distB="0" distL="0" distR="0" wp14:anchorId="13636473" wp14:editId="2EF8DBB9">
                                                <wp:extent cx="5411470" cy="1808480"/>
                                                <wp:effectExtent l="0" t="0" r="0" b="1270"/>
                                                <wp:docPr id="745113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11470" cy="1808480"/>
                                                        </a:xfrm>
                                                        <a:prstGeom prst="rect">
                                                          <a:avLst/>
                                                        </a:prstGeom>
                                                        <a:noFill/>
                                                        <a:ln>
                                                          <a:noFill/>
                                                        </a:ln>
                                                      </pic:spPr>
                                                    </pic:pic>
                                                  </a:graphicData>
                                                </a:graphic>
                                              </wp:inline>
                                            </w:drawing>
                                          </w:r>
                                        </w:p>
                                      </w:tc>
                                    </w:tr>
                                  </w:tbl>
                                  <w:p w14:paraId="091EEE5C" w14:textId="77777777" w:rsidR="00F61A2E" w:rsidRDefault="00F61A2E">
                                    <w:pPr>
                                      <w:jc w:val="center"/>
                                      <w:rPr>
                                        <w:rFonts w:ascii="Times New Roman" w:eastAsia="Times New Roman" w:hAnsi="Times New Roman" w:cs="Times New Roman"/>
                                        <w:sz w:val="20"/>
                                        <w:szCs w:val="20"/>
                                      </w:rPr>
                                    </w:pPr>
                                  </w:p>
                                </w:tc>
                              </w:tr>
                            </w:tbl>
                            <w:p w14:paraId="72749BE3" w14:textId="77777777" w:rsidR="00F61A2E" w:rsidRDefault="00F61A2E">
                              <w:pPr>
                                <w:rPr>
                                  <w:rFonts w:ascii="Times New Roman" w:eastAsia="Times New Roman" w:hAnsi="Times New Roman" w:cs="Times New Roman"/>
                                  <w:sz w:val="20"/>
                                  <w:szCs w:val="20"/>
                                </w:rPr>
                              </w:pPr>
                            </w:p>
                          </w:tc>
                        </w:tr>
                      </w:tbl>
                      <w:p w14:paraId="0FE0C397" w14:textId="77777777" w:rsidR="00F61A2E" w:rsidRDefault="00F61A2E">
                        <w:pPr>
                          <w:jc w:val="center"/>
                          <w:rPr>
                            <w:rFonts w:ascii="Times New Roman" w:eastAsia="Times New Roman" w:hAnsi="Times New Roman" w:cs="Times New Roman"/>
                            <w:sz w:val="20"/>
                            <w:szCs w:val="20"/>
                          </w:rPr>
                        </w:pPr>
                      </w:p>
                    </w:tc>
                  </w:tr>
                </w:tbl>
                <w:p w14:paraId="184A7F67" w14:textId="77777777" w:rsidR="00F61A2E" w:rsidRDefault="00F61A2E">
                  <w:pPr>
                    <w:jc w:val="center"/>
                    <w:rPr>
                      <w:rFonts w:ascii="Times New Roman" w:eastAsia="Times New Roman" w:hAnsi="Times New Roman" w:cs="Times New Roman"/>
                      <w:sz w:val="20"/>
                      <w:szCs w:val="20"/>
                    </w:rPr>
                  </w:pPr>
                </w:p>
              </w:tc>
            </w:tr>
          </w:tbl>
          <w:p w14:paraId="73A04047" w14:textId="77777777" w:rsidR="00F61A2E" w:rsidRDefault="00F61A2E">
            <w:pPr>
              <w:jc w:val="center"/>
              <w:rPr>
                <w:rFonts w:ascii="Times New Roman" w:eastAsia="Times New Roman" w:hAnsi="Times New Roman" w:cs="Times New Roman"/>
                <w:sz w:val="20"/>
                <w:szCs w:val="20"/>
              </w:rPr>
            </w:pPr>
          </w:p>
        </w:tc>
      </w:tr>
    </w:tbl>
    <w:p w14:paraId="7AF6E87F" w14:textId="77777777" w:rsidR="00111457" w:rsidRDefault="00111457"/>
    <w:sectPr w:rsidR="0011145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1A2E"/>
    <w:rsid w:val="00111457"/>
    <w:rsid w:val="005912B6"/>
    <w:rsid w:val="00DC398A"/>
    <w:rsid w:val="00F61A2E"/>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7B467F"/>
  <w15:chartTrackingRefBased/>
  <w15:docId w15:val="{AF9CE336-AE01-45B8-811B-581624FA1C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A2E"/>
    <w:pPr>
      <w:spacing w:after="0" w:line="240" w:lineRule="auto"/>
    </w:pPr>
    <w:rPr>
      <w:rFonts w:ascii="Calibri" w:hAnsi="Calibri" w:cs="Calibri"/>
      <w:kern w:val="0"/>
      <w:lang w:eastAsia="en-IE"/>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F61A2E"/>
    <w:rPr>
      <w:color w:val="0000FF"/>
      <w:u w:val="single"/>
    </w:rPr>
  </w:style>
  <w:style w:type="paragraph" w:styleId="NormalWeb">
    <w:name w:val="Normal (Web)"/>
    <w:basedOn w:val="Normal"/>
    <w:uiPriority w:val="99"/>
    <w:semiHidden/>
    <w:unhideWhenUsed/>
    <w:rsid w:val="00F61A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5520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hyperlink" Target="https://services.hosting.augure.com/Response/cVDSA/%7B500af53d-c3da-4d51-96b2-b3c8d37d47bc%7D" TargetMode="External"/><Relationship Id="rId26" Type="http://schemas.openxmlformats.org/officeDocument/2006/relationships/hyperlink" Target="https://services.hosting.augure.com/Response/cVDSG/%7B500af53d-c3da-4d51-96b2-b3c8d37d47bc%7D" TargetMode="External"/><Relationship Id="rId3" Type="http://schemas.openxmlformats.org/officeDocument/2006/relationships/webSettings" Target="webSettings.xml"/><Relationship Id="rId21" Type="http://schemas.openxmlformats.org/officeDocument/2006/relationships/hyperlink" Target="https://services.hosting.augure.com/Response/cVDSC/%7B500af53d-c3da-4d51-96b2-b3c8d37d47bc%7D" TargetMode="External"/><Relationship Id="rId7" Type="http://schemas.openxmlformats.org/officeDocument/2006/relationships/hyperlink" Target="https://services.hosting.augure.com/Response/cVDSr/%7B500af53d-c3da-4d51-96b2-b3c8d37d47bc%7D" TargetMode="External"/><Relationship Id="rId12" Type="http://schemas.openxmlformats.org/officeDocument/2006/relationships/hyperlink" Target="https://services.hosting.augure.com/Response/cVDSv/%7B500af53d-c3da-4d51-96b2-b3c8d37d47bc%7D" TargetMode="External"/><Relationship Id="rId17" Type="http://schemas.openxmlformats.org/officeDocument/2006/relationships/hyperlink" Target="https://services.hosting.augure.com/Response/cVDSz/%7B500af53d-c3da-4d51-96b2-b3c8d37d47bc%7D" TargetMode="External"/><Relationship Id="rId25" Type="http://schemas.openxmlformats.org/officeDocument/2006/relationships/image" Target="media/image5.png"/><Relationship Id="rId2" Type="http://schemas.openxmlformats.org/officeDocument/2006/relationships/settings" Target="settings.xml"/><Relationship Id="rId16" Type="http://schemas.openxmlformats.org/officeDocument/2006/relationships/hyperlink" Target="https://services.hosting.augure.com/Response/cVDSy/%7B500af53d-c3da-4d51-96b2-b3c8d37d47bc%7D" TargetMode="External"/><Relationship Id="rId20" Type="http://schemas.openxmlformats.org/officeDocument/2006/relationships/hyperlink" Target="https://services.hosting.augure.com/Response/cVDSB/%7B500af53d-c3da-4d51-96b2-b3c8d37d47bc%7D"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services.hosting.augure.com/Response/cVDSq/%7B500af53d-c3da-4d51-96b2-b3c8d37d47bc%7D" TargetMode="External"/><Relationship Id="rId11" Type="http://schemas.openxmlformats.org/officeDocument/2006/relationships/hyperlink" Target="https://services.hosting.augure.com/Response/cVDSu/%7B500af53d-c3da-4d51-96b2-b3c8d37d47bc%7D" TargetMode="External"/><Relationship Id="rId24" Type="http://schemas.openxmlformats.org/officeDocument/2006/relationships/hyperlink" Target="https://services.hosting.augure.com/Response/cVDSF/%7B500af53d-c3da-4d51-96b2-b3c8d37d47bc%7D" TargetMode="External"/><Relationship Id="rId5" Type="http://schemas.openxmlformats.org/officeDocument/2006/relationships/hyperlink" Target="https://services.hosting.augure.com/Response/cVDSp/%7B500af53d-c3da-4d51-96b2-b3c8d37d47bc%7D" TargetMode="External"/><Relationship Id="rId15" Type="http://schemas.openxmlformats.org/officeDocument/2006/relationships/hyperlink" Target="https://services.hosting.augure.com/Response/cVDSx/%7B500af53d-c3da-4d51-96b2-b3c8d37d47bc%7D" TargetMode="External"/><Relationship Id="rId23" Type="http://schemas.openxmlformats.org/officeDocument/2006/relationships/hyperlink" Target="https://services.hosting.augure.com/Response/cVDSE/%7B500af53d-c3da-4d51-96b2-b3c8d37d47bc%7D" TargetMode="External"/><Relationship Id="rId28" Type="http://schemas.openxmlformats.org/officeDocument/2006/relationships/image" Target="media/image6.png"/><Relationship Id="rId10" Type="http://schemas.openxmlformats.org/officeDocument/2006/relationships/hyperlink" Target="https://services.hosting.augure.com/Response/cVDSt/%7B500af53d-c3da-4d51-96b2-b3c8d37d47bc%7D" TargetMode="External"/><Relationship Id="rId19" Type="http://schemas.openxmlformats.org/officeDocument/2006/relationships/image" Target="media/image4.png"/><Relationship Id="rId4" Type="http://schemas.openxmlformats.org/officeDocument/2006/relationships/image" Target="media/image1.jpeg"/><Relationship Id="rId9" Type="http://schemas.openxmlformats.org/officeDocument/2006/relationships/hyperlink" Target="https://services.hosting.augure.com/Response/cVDSs/%7B500af53d-c3da-4d51-96b2-b3c8d37d47bc%7D" TargetMode="External"/><Relationship Id="rId14" Type="http://schemas.openxmlformats.org/officeDocument/2006/relationships/hyperlink" Target="https://services.hosting.augure.com/Response/cVDSw/%7B500af53d-c3da-4d51-96b2-b3c8d37d47bc%7D" TargetMode="External"/><Relationship Id="rId22" Type="http://schemas.openxmlformats.org/officeDocument/2006/relationships/hyperlink" Target="https://services.hosting.augure.com/Response/cVDSD/%7B500af53d-c3da-4d51-96b2-b3c8d37d47bc%7D" TargetMode="External"/><Relationship Id="rId27" Type="http://schemas.openxmlformats.org/officeDocument/2006/relationships/hyperlink" Target="https://services.hosting.augure.com/Response/cVDSH/%7B500af53d-c3da-4d51-96b2-b3c8d37d47bc%7D"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1215</Words>
  <Characters>6931</Characters>
  <Application>Microsoft Office Word</Application>
  <DocSecurity>0</DocSecurity>
  <Lines>57</Lines>
  <Paragraphs>16</Paragraphs>
  <ScaleCrop>false</ScaleCrop>
  <Company/>
  <LinksUpToDate>false</LinksUpToDate>
  <CharactersWithSpaces>8130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Zoe Madeley</dc:creator>
  <cp:keywords/>
  <dc:description/>
  <cp:lastModifiedBy>Zoe Madeley</cp:lastModifiedBy>
  <cp:revision>1</cp:revision>
  <dcterms:created xsi:type="dcterms:W3CDTF">2024-12-12T11:01:00Z</dcterms:created>
  <dcterms:modified xsi:type="dcterms:W3CDTF">2024-12-12T11:02:00Z</dcterms:modified>
</cp:coreProperties>
</file>